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spacing w:line="240" w:lineRule="auto"/>
        <w:rPr>
          <w:rFonts w:hint="eastAsia" w:ascii="黑体" w:hAnsi="黑体" w:eastAsia="黑体" w:cs="黑体"/>
          <w:kern w:val="0"/>
          <w:sz w:val="20"/>
          <w:szCs w:val="20"/>
          <w:lang w:val="en-US"/>
        </w:rPr>
        <w:sectPr>
          <w:headerReference r:id="rId6" w:type="first"/>
          <w:headerReference r:id="rId5" w:type="even"/>
          <w:footerReference r:id="rId7" w:type="even"/>
          <w:pgSz w:w="11905" w:h="16838"/>
          <w:pgMar w:top="1134" w:right="1134" w:bottom="1134" w:left="1134" w:header="1417" w:footer="1134" w:gutter="283"/>
          <w:pgNumType w:start="1"/>
          <w:cols w:space="0" w:num="1"/>
          <w:rtlGutter w:val="0"/>
          <w:docGrid w:linePitch="312" w:charSpace="0"/>
        </w:sectPr>
      </w:pPr>
      <w:bookmarkStart w:id="0" w:name="_Toc335893752"/>
      <w:bookmarkStart w:id="1" w:name="_Toc337576323"/>
      <w:bookmarkStart w:id="2" w:name="_Toc337576283"/>
      <w:bookmarkStart w:id="3" w:name="SectionMark2"/>
      <w:bookmarkStart w:id="4" w:name="SectionMark0"/>
      <w:bookmarkStart w:id="5" w:name="_Toc335894525"/>
      <w:r>
        <w:rPr>
          <w:rFonts w:hint="eastAsia" w:ascii="黑体" w:hAnsi="黑体" w:eastAsia="黑体" w:cs="黑体"/>
          <w:kern w:val="0"/>
          <w:sz w:val="20"/>
          <w:szCs w:val="20"/>
        </w:rPr>
        <mc:AlternateContent>
          <mc:Choice Requires="wps">
            <w:drawing>
              <wp:anchor distT="0" distB="0" distL="114300" distR="114300" simplePos="0" relativeHeight="251667456" behindDoc="0" locked="0" layoutInCell="1" allowOverlap="1">
                <wp:simplePos x="0" y="0"/>
                <wp:positionH relativeFrom="column">
                  <wp:posOffset>19050</wp:posOffset>
                </wp:positionH>
                <wp:positionV relativeFrom="paragraph">
                  <wp:posOffset>2077720</wp:posOffset>
                </wp:positionV>
                <wp:extent cx="6121400" cy="0"/>
                <wp:effectExtent l="0" t="6350" r="0" b="6350"/>
                <wp:wrapNone/>
                <wp:docPr id="20" name="直线 2"/>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ln>
                        <a:effectLst/>
                      </wps:spPr>
                      <wps:bodyPr/>
                    </wps:wsp>
                  </a:graphicData>
                </a:graphic>
              </wp:anchor>
            </w:drawing>
          </mc:Choice>
          <mc:Fallback>
            <w:pict>
              <v:line id="直线 2" o:spid="_x0000_s1026" o:spt="20" style="position:absolute;left:0pt;margin-left:1.5pt;margin-top:163.6pt;height:0pt;width:482pt;z-index:251667456;mso-width-relative:page;mso-height-relative:page;" filled="f" stroked="t" coordsize="21600,21600" o:gfxdata="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BUpADXAAAACQEAAA8AAAAAAAAA&#10;AQAgAAAAIgAAAGRycy9kb3ducmV2LnhtbFBLAQIUABQAAAAIAIdO4kCt3h0+2QEAALEDAAAOAAAA&#10;AAAAAAEAIAAAACYBAABkcnMvZTJvRG9jLnhtbFBLBQYAAAAABgAGAFkBAABxBQAAAAA=&#10;">
                <v:fill on="f" focussize="0,0"/>
                <v:stroke weight="1pt" color="#000000" joinstyle="round"/>
                <v:imagedata o:title=""/>
                <o:lock v:ext="edit" aspectratio="f"/>
              </v:lin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70528" behindDoc="0" locked="1" layoutInCell="1" allowOverlap="1">
                <wp:simplePos x="0" y="0"/>
                <wp:positionH relativeFrom="margin">
                  <wp:posOffset>0</wp:posOffset>
                </wp:positionH>
                <wp:positionV relativeFrom="margin">
                  <wp:posOffset>3635375</wp:posOffset>
                </wp:positionV>
                <wp:extent cx="5969000" cy="4681220"/>
                <wp:effectExtent l="0" t="0" r="12700" b="5080"/>
                <wp:wrapNone/>
                <wp:docPr id="22" name="fmFrame4"/>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ffectLst/>
                      </wps:spPr>
                      <wps:txbx>
                        <w:txbxContent>
                          <w:p>
                            <w:pPr>
                              <w:pStyle w:val="130"/>
                              <w:spacing w:before="370" w:line="460" w:lineRule="exact"/>
                              <w:rPr>
                                <w:rFonts w:ascii="黑体" w:hAnsi="黑体" w:eastAsia="黑体" w:cs="黑体"/>
                                <w:sz w:val="52"/>
                                <w:szCs w:val="52"/>
                              </w:rPr>
                            </w:pPr>
                            <w:bookmarkStart w:id="94" w:name="OLE_LINK3"/>
                            <w:r>
                              <w:rPr>
                                <w:rFonts w:hint="eastAsia" w:ascii="黑体" w:hAnsi="黑体" w:eastAsia="黑体" w:cs="黑体"/>
                                <w:sz w:val="52"/>
                                <w:szCs w:val="52"/>
                              </w:rPr>
                              <w:t>数字产品数据安全和隐私保护要求</w:t>
                            </w:r>
                          </w:p>
                          <w:bookmarkEnd w:id="94"/>
                          <w:p>
                            <w:pPr>
                              <w:pStyle w:val="130"/>
                              <w:spacing w:line="460" w:lineRule="exact"/>
                              <w:rPr>
                                <w:rFonts w:ascii="黑体" w:hAnsi="黑体" w:eastAsia="黑体" w:cs="黑体"/>
                                <w:bCs/>
                                <w:szCs w:val="28"/>
                              </w:rPr>
                            </w:pPr>
                          </w:p>
                          <w:p>
                            <w:pPr>
                              <w:spacing w:line="460" w:lineRule="exact"/>
                              <w:jc w:val="center"/>
                              <w:rPr>
                                <w:rFonts w:ascii="黑体" w:hAnsi="黑体" w:eastAsia="黑体" w:cs="黑体"/>
                                <w:bCs/>
                                <w:sz w:val="28"/>
                                <w:szCs w:val="28"/>
                              </w:rPr>
                            </w:pPr>
                          </w:p>
                          <w:p>
                            <w:pPr>
                              <w:pStyle w:val="5"/>
                              <w:spacing w:before="312" w:beforeLines="100"/>
                              <w:jc w:val="center"/>
                              <w:rPr>
                                <w:rFonts w:ascii="Times New Roman" w:hAnsi="Times New Roman"/>
                              </w:rPr>
                            </w:pPr>
                            <w:r>
                              <w:rPr>
                                <w:rFonts w:ascii="黑体" w:hAnsi="黑体" w:cs="黑体"/>
                                <w:b w:val="0"/>
                              </w:rPr>
                              <w:t>Data security and privacy protection requirements for digital products</w:t>
                            </w:r>
                          </w:p>
                          <w:p>
                            <w:pPr>
                              <w:pStyle w:val="130"/>
                            </w:pPr>
                            <w:r>
                              <w:rPr>
                                <w:rFonts w:hint="eastAsia"/>
                              </w:rPr>
                              <w:t>（</w:t>
                            </w:r>
                            <w:r>
                              <w:rPr>
                                <w:rFonts w:hint="eastAsia"/>
                                <w:lang w:val="en-US" w:eastAsia="zh-CN"/>
                              </w:rPr>
                              <w:t>征求意见稿</w:t>
                            </w:r>
                            <w:r>
                              <w:rPr>
                                <w:rFonts w:hint="eastAsia"/>
                              </w:rPr>
                              <w:t>）</w:t>
                            </w:r>
                          </w:p>
                          <w:p>
                            <w:pPr>
                              <w:pStyle w:val="130"/>
                            </w:pPr>
                          </w:p>
                          <w:p>
                            <w:pPr>
                              <w:jc w:val="center"/>
                              <w:rPr>
                                <w:sz w:val="30"/>
                                <w:szCs w:val="30"/>
                              </w:rPr>
                            </w:pPr>
                          </w:p>
                          <w:p>
                            <w:pPr>
                              <w:pStyle w:val="130"/>
                            </w:pP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70528;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VFefcdgAAAAJAQAADwAA&#10;AAAAAAABACAAAAAiAAAAZHJzL2Rvd25yZXYueG1sUEsBAhQAFAAAAAgAh07iQNwUou8WAgAAOwQA&#10;AA4AAAAAAAAAAQAgAAAAJwEAAGRycy9lMm9Eb2MueG1sUEsFBgAAAAAGAAYAWQEAAK8FAAAAAA==&#10;">
                <v:fill on="t" focussize="0,0"/>
                <v:stroke on="f"/>
                <v:imagedata o:title=""/>
                <o:lock v:ext="edit" aspectratio="f"/>
                <v:textbox inset="0mm,0mm,0mm,0mm">
                  <w:txbxContent>
                    <w:p>
                      <w:pPr>
                        <w:pStyle w:val="130"/>
                        <w:spacing w:before="370" w:line="460" w:lineRule="exact"/>
                        <w:rPr>
                          <w:rFonts w:ascii="黑体" w:hAnsi="黑体" w:eastAsia="黑体" w:cs="黑体"/>
                          <w:sz w:val="52"/>
                          <w:szCs w:val="52"/>
                        </w:rPr>
                      </w:pPr>
                      <w:bookmarkStart w:id="94" w:name="OLE_LINK3"/>
                      <w:r>
                        <w:rPr>
                          <w:rFonts w:hint="eastAsia" w:ascii="黑体" w:hAnsi="黑体" w:eastAsia="黑体" w:cs="黑体"/>
                          <w:sz w:val="52"/>
                          <w:szCs w:val="52"/>
                        </w:rPr>
                        <w:t>数字产品数据安全和隐私保护要求</w:t>
                      </w:r>
                    </w:p>
                    <w:bookmarkEnd w:id="94"/>
                    <w:p>
                      <w:pPr>
                        <w:pStyle w:val="130"/>
                        <w:spacing w:line="460" w:lineRule="exact"/>
                        <w:rPr>
                          <w:rFonts w:ascii="黑体" w:hAnsi="黑体" w:eastAsia="黑体" w:cs="黑体"/>
                          <w:bCs/>
                          <w:szCs w:val="28"/>
                        </w:rPr>
                      </w:pPr>
                    </w:p>
                    <w:p>
                      <w:pPr>
                        <w:spacing w:line="460" w:lineRule="exact"/>
                        <w:jc w:val="center"/>
                        <w:rPr>
                          <w:rFonts w:ascii="黑体" w:hAnsi="黑体" w:eastAsia="黑体" w:cs="黑体"/>
                          <w:bCs/>
                          <w:sz w:val="28"/>
                          <w:szCs w:val="28"/>
                        </w:rPr>
                      </w:pPr>
                    </w:p>
                    <w:p>
                      <w:pPr>
                        <w:pStyle w:val="5"/>
                        <w:spacing w:before="312" w:beforeLines="100"/>
                        <w:jc w:val="center"/>
                        <w:rPr>
                          <w:rFonts w:ascii="Times New Roman" w:hAnsi="Times New Roman"/>
                        </w:rPr>
                      </w:pPr>
                      <w:r>
                        <w:rPr>
                          <w:rFonts w:ascii="黑体" w:hAnsi="黑体" w:cs="黑体"/>
                          <w:b w:val="0"/>
                        </w:rPr>
                        <w:t>Data security and privacy protection requirements for digital products</w:t>
                      </w:r>
                    </w:p>
                    <w:p>
                      <w:pPr>
                        <w:pStyle w:val="130"/>
                      </w:pPr>
                      <w:r>
                        <w:rPr>
                          <w:rFonts w:hint="eastAsia"/>
                        </w:rPr>
                        <w:t>（</w:t>
                      </w:r>
                      <w:r>
                        <w:rPr>
                          <w:rFonts w:hint="eastAsia"/>
                          <w:lang w:val="en-US" w:eastAsia="zh-CN"/>
                        </w:rPr>
                        <w:t>征求意见稿</w:t>
                      </w:r>
                      <w:r>
                        <w:rPr>
                          <w:rFonts w:hint="eastAsia"/>
                        </w:rPr>
                        <w:t>）</w:t>
                      </w:r>
                    </w:p>
                    <w:p>
                      <w:pPr>
                        <w:pStyle w:val="130"/>
                      </w:pPr>
                    </w:p>
                    <w:p>
                      <w:pPr>
                        <w:jc w:val="center"/>
                        <w:rPr>
                          <w:sz w:val="30"/>
                          <w:szCs w:val="30"/>
                        </w:rPr>
                      </w:pPr>
                    </w:p>
                    <w:p>
                      <w:pPr>
                        <w:pStyle w:val="130"/>
                      </w:pPr>
                    </w:p>
                  </w:txbxContent>
                </v:textbox>
                <w10:anchorlock/>
              </v:shap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68480" behindDoc="0" locked="0" layoutInCell="1" allowOverlap="1">
                <wp:simplePos x="0" y="0"/>
                <wp:positionH relativeFrom="column">
                  <wp:posOffset>-55245</wp:posOffset>
                </wp:positionH>
                <wp:positionV relativeFrom="paragraph">
                  <wp:posOffset>8695690</wp:posOffset>
                </wp:positionV>
                <wp:extent cx="5831840" cy="0"/>
                <wp:effectExtent l="0" t="6350" r="0" b="6350"/>
                <wp:wrapNone/>
                <wp:docPr id="21" name="直线 3"/>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12700">
                          <a:solidFill>
                            <a:srgbClr val="000000"/>
                          </a:solidFill>
                          <a:round/>
                        </a:ln>
                        <a:effectLst/>
                      </wps:spPr>
                      <wps:bodyPr/>
                    </wps:wsp>
                  </a:graphicData>
                </a:graphic>
              </wp:anchor>
            </w:drawing>
          </mc:Choice>
          <mc:Fallback>
            <w:pict>
              <v:line id="直线 3" o:spid="_x0000_s1026" o:spt="20" style="position:absolute;left:0pt;margin-left:-4.35pt;margin-top:684.7pt;height:0pt;width:459.2pt;z-index:251668480;mso-width-relative:page;mso-height-relative:page;" filled="f" stroked="t" coordsize="21600,21600" o:gfxdata="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euo32dgAAAAMAQAADwAA&#10;AAAAAAABACAAAAAiAAAAZHJzL2Rvd25yZXYueG1sUEsBAhQAFAAAAAgAh07iQGZ5ZAHdAQAAsQMA&#10;AA4AAAAAAAAAAQAgAAAAJwEAAGRycy9lMm9Eb2MueG1sUEsFBgAAAAAGAAYAWQEAAHYFAAAAAA==&#10;">
                <v:fill on="f" focussize="0,0"/>
                <v:stroke weight="1pt" color="#000000" joinstyle="round"/>
                <v:imagedata o:title=""/>
                <o:lock v:ext="edit" aspectratio="f"/>
              </v:lin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65408" behindDoc="0" locked="1" layoutInCell="1" allowOverlap="1">
                <wp:simplePos x="0" y="0"/>
                <wp:positionH relativeFrom="margin">
                  <wp:posOffset>-55245</wp:posOffset>
                </wp:positionH>
                <wp:positionV relativeFrom="margin">
                  <wp:posOffset>8871585</wp:posOffset>
                </wp:positionV>
                <wp:extent cx="5887085" cy="363220"/>
                <wp:effectExtent l="0" t="0" r="18415" b="17780"/>
                <wp:wrapNone/>
                <wp:docPr id="19" name="fmFrame7"/>
                <wp:cNvGraphicFramePr/>
                <a:graphic xmlns:a="http://schemas.openxmlformats.org/drawingml/2006/main">
                  <a:graphicData uri="http://schemas.microsoft.com/office/word/2010/wordprocessingShape">
                    <wps:wsp>
                      <wps:cNvSpPr txBox="1">
                        <a:spLocks noChangeArrowheads="1"/>
                      </wps:cNvSpPr>
                      <wps:spPr bwMode="auto">
                        <a:xfrm>
                          <a:off x="0" y="0"/>
                          <a:ext cx="5887085" cy="363220"/>
                        </a:xfrm>
                        <a:prstGeom prst="rect">
                          <a:avLst/>
                        </a:prstGeom>
                        <a:solidFill>
                          <a:srgbClr val="FFFFFF"/>
                        </a:solidFill>
                        <a:ln>
                          <a:noFill/>
                        </a:ln>
                        <a:effectLst/>
                      </wps:spPr>
                      <wps:txbx>
                        <w:txbxContent>
                          <w:p>
                            <w:pPr>
                              <w:pStyle w:val="156"/>
                              <w:spacing w:before="156" w:after="156"/>
                            </w:pPr>
                            <w:r>
                              <w:rPr>
                                <w:rFonts w:hint="eastAsia"/>
                                <w:sz w:val="32"/>
                                <w:szCs w:val="32"/>
                              </w:rPr>
                              <w:t>中国出入境检验检疫协会</w:t>
                            </w:r>
                            <w:r>
                              <w:rPr>
                                <w:rStyle w:val="234"/>
                                <w:rFonts w:hint="eastAsia"/>
                              </w:rPr>
                              <w:t xml:space="preserve"> 发布</w:t>
                            </w: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4.35pt;margin-top:698.55pt;height:28.6pt;width:463.55pt;mso-position-horizontal-relative:margin;mso-position-vertical-relative:margin;z-index:251665408;mso-width-relative:page;mso-height-relative:page;" fillcolor="#FFFFFF" filled="t" stroked="f" coordsize="21600,21600" o:gfxdata="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iNV009sAAAAMAQAA&#10;DwAAAAAAAAABACAAAAAiAAAAZHJzL2Rvd25yZXYueG1sUEsBAhQAFAAAAAgAh07iQF5oev4WAgAA&#10;OgQAAA4AAAAAAAAAAQAgAAAAKgEAAGRycy9lMm9Eb2MueG1sUEsFBgAAAAAGAAYAWQEAALIFAAAA&#10;AA==&#10;">
                <v:fill on="t" focussize="0,0"/>
                <v:stroke on="f"/>
                <v:imagedata o:title=""/>
                <o:lock v:ext="edit" aspectratio="f"/>
                <v:textbox inset="0mm,0mm,0mm,0mm">
                  <w:txbxContent>
                    <w:p>
                      <w:pPr>
                        <w:pStyle w:val="156"/>
                        <w:spacing w:before="156" w:after="156"/>
                      </w:pPr>
                      <w:r>
                        <w:rPr>
                          <w:rFonts w:hint="eastAsia"/>
                          <w:sz w:val="32"/>
                          <w:szCs w:val="32"/>
                        </w:rPr>
                        <w:t>中国出入境检验检疫协会</w:t>
                      </w:r>
                      <w:r>
                        <w:rPr>
                          <w:rStyle w:val="234"/>
                          <w:rFonts w:hint="eastAsia"/>
                        </w:rPr>
                        <w:t xml:space="preserve"> 发布</w:t>
                      </w:r>
                    </w:p>
                  </w:txbxContent>
                </v:textbox>
                <w10:anchorlock/>
              </v:shap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64384" behindDoc="0" locked="1" layoutInCell="1" allowOverlap="1">
                <wp:simplePos x="0" y="0"/>
                <wp:positionH relativeFrom="margin">
                  <wp:posOffset>3758565</wp:posOffset>
                </wp:positionH>
                <wp:positionV relativeFrom="margin">
                  <wp:posOffset>8242935</wp:posOffset>
                </wp:positionV>
                <wp:extent cx="2019300" cy="397510"/>
                <wp:effectExtent l="0" t="0" r="0" b="2540"/>
                <wp:wrapNone/>
                <wp:docPr id="18" name="fmFrame6"/>
                <wp:cNvGraphicFramePr/>
                <a:graphic xmlns:a="http://schemas.openxmlformats.org/drawingml/2006/main">
                  <a:graphicData uri="http://schemas.microsoft.com/office/word/2010/wordprocessingShape">
                    <wps:wsp>
                      <wps:cNvSpPr txBox="1">
                        <a:spLocks noChangeArrowheads="1"/>
                      </wps:cNvSpPr>
                      <wps:spPr bwMode="auto">
                        <a:xfrm>
                          <a:off x="0" y="0"/>
                          <a:ext cx="2019300" cy="397566"/>
                        </a:xfrm>
                        <a:prstGeom prst="rect">
                          <a:avLst/>
                        </a:prstGeom>
                        <a:solidFill>
                          <a:srgbClr val="FFFFFF"/>
                        </a:solidFill>
                        <a:ln>
                          <a:noFill/>
                        </a:ln>
                        <a:effectLst/>
                      </wps:spPr>
                      <wps:txbx>
                        <w:txbxContent>
                          <w:p>
                            <w:pPr>
                              <w:pStyle w:val="159"/>
                              <w:spacing w:before="156" w:after="156"/>
                              <w:rPr>
                                <w:rFonts w:ascii="黑体" w:hAnsi="黑体"/>
                              </w:rPr>
                            </w:pPr>
                            <w:r>
                              <w:rPr>
                                <w:rFonts w:hint="eastAsia" w:ascii="黑体" w:hAnsi="黑体"/>
                              </w:rPr>
                              <w:t>202</w:t>
                            </w:r>
                            <w:r>
                              <w:rPr>
                                <w:rFonts w:ascii="黑体" w:hAnsi="黑体"/>
                              </w:rPr>
                              <w:t>4</w:t>
                            </w:r>
                            <w:r>
                              <w:rPr>
                                <w:rFonts w:hint="eastAsia" w:ascii="黑体" w:hAnsi="黑体"/>
                              </w:rPr>
                              <w:t>-</w:t>
                            </w:r>
                            <w:r>
                              <w:rPr>
                                <w:rFonts w:ascii="黑体" w:hAnsi="黑体"/>
                              </w:rPr>
                              <w:t>XX</w:t>
                            </w:r>
                            <w:r>
                              <w:rPr>
                                <w:rFonts w:hint="eastAsia" w:ascii="黑体" w:hAnsi="黑体"/>
                              </w:rPr>
                              <w:t>-</w:t>
                            </w:r>
                            <w:r>
                              <w:rPr>
                                <w:rFonts w:ascii="黑体" w:hAnsi="黑体"/>
                              </w:rPr>
                              <w:t>XX</w:t>
                            </w:r>
                            <w:r>
                              <w:rPr>
                                <w:rFonts w:hint="eastAsia" w:ascii="黑体" w:hAnsi="黑体"/>
                              </w:rPr>
                              <w:t>实施</w:t>
                            </w: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295.95pt;margin-top:649.05pt;height:31.3pt;width:159pt;mso-position-horizontal-relative:margin;mso-position-vertical-relative:margin;z-index:251664384;mso-width-relative:page;mso-height-relative:page;" fillcolor="#FFFFFF" filled="t" stroked="f" coordsize="21600,21600" o:gfxdata="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X6sUs2gAAAA0BAAAPAAAA&#10;AAAAAAEAIAAAACIAAABkcnMvZG93bnJldi54bWxQSwECFAAUAAAACACHTuJAPNyIVhMCAAA6BAAA&#10;DgAAAAAAAAABACAAAAApAQAAZHJzL2Uyb0RvYy54bWxQSwUGAAAAAAYABgBZAQAArgUAAAAA&#10;">
                <v:fill on="t" focussize="0,0"/>
                <v:stroke on="f"/>
                <v:imagedata o:title=""/>
                <o:lock v:ext="edit" aspectratio="f"/>
                <v:textbox inset="0mm,0mm,0mm,0mm">
                  <w:txbxContent>
                    <w:p>
                      <w:pPr>
                        <w:pStyle w:val="159"/>
                        <w:spacing w:before="156" w:after="156"/>
                        <w:rPr>
                          <w:rFonts w:ascii="黑体" w:hAnsi="黑体"/>
                        </w:rPr>
                      </w:pPr>
                      <w:r>
                        <w:rPr>
                          <w:rFonts w:hint="eastAsia" w:ascii="黑体" w:hAnsi="黑体"/>
                        </w:rPr>
                        <w:t>202</w:t>
                      </w:r>
                      <w:r>
                        <w:rPr>
                          <w:rFonts w:ascii="黑体" w:hAnsi="黑体"/>
                        </w:rPr>
                        <w:t>4</w:t>
                      </w:r>
                      <w:r>
                        <w:rPr>
                          <w:rFonts w:hint="eastAsia" w:ascii="黑体" w:hAnsi="黑体"/>
                        </w:rPr>
                        <w:t>-</w:t>
                      </w:r>
                      <w:r>
                        <w:rPr>
                          <w:rFonts w:ascii="黑体" w:hAnsi="黑体"/>
                        </w:rPr>
                        <w:t>XX</w:t>
                      </w:r>
                      <w:r>
                        <w:rPr>
                          <w:rFonts w:hint="eastAsia" w:ascii="黑体" w:hAnsi="黑体"/>
                        </w:rPr>
                        <w:t>-</w:t>
                      </w:r>
                      <w:r>
                        <w:rPr>
                          <w:rFonts w:ascii="黑体" w:hAnsi="黑体"/>
                        </w:rPr>
                        <w:t>XX</w:t>
                      </w:r>
                      <w:r>
                        <w:rPr>
                          <w:rFonts w:hint="eastAsia" w:ascii="黑体" w:hAnsi="黑体"/>
                        </w:rPr>
                        <w:t>实施</w:t>
                      </w:r>
                    </w:p>
                  </w:txbxContent>
                </v:textbox>
                <w10:anchorlock/>
              </v:shap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66432" behindDoc="0" locked="1" layoutInCell="1" allowOverlap="1">
                <wp:simplePos x="0" y="0"/>
                <wp:positionH relativeFrom="margin">
                  <wp:posOffset>-57150</wp:posOffset>
                </wp:positionH>
                <wp:positionV relativeFrom="margin">
                  <wp:posOffset>8242935</wp:posOffset>
                </wp:positionV>
                <wp:extent cx="2019300" cy="397510"/>
                <wp:effectExtent l="0" t="0" r="0" b="2540"/>
                <wp:wrapNone/>
                <wp:docPr id="17"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97566"/>
                        </a:xfrm>
                        <a:prstGeom prst="rect">
                          <a:avLst/>
                        </a:prstGeom>
                        <a:solidFill>
                          <a:srgbClr val="FFFFFF"/>
                        </a:solidFill>
                        <a:ln>
                          <a:noFill/>
                        </a:ln>
                        <a:effectLst/>
                      </wps:spPr>
                      <wps:txbx>
                        <w:txbxContent>
                          <w:p>
                            <w:pPr>
                              <w:pStyle w:val="125"/>
                              <w:spacing w:before="156" w:after="156"/>
                              <w:rPr>
                                <w:rFonts w:ascii="黑体" w:hAnsi="黑体"/>
                              </w:rPr>
                            </w:pPr>
                            <w:r>
                              <w:rPr>
                                <w:rFonts w:hint="eastAsia" w:ascii="黑体" w:hAnsi="黑体"/>
                              </w:rPr>
                              <w:t>202</w:t>
                            </w:r>
                            <w:r>
                              <w:rPr>
                                <w:rFonts w:ascii="黑体" w:hAnsi="黑体"/>
                              </w:rPr>
                              <w:t>4</w:t>
                            </w:r>
                            <w:r>
                              <w:rPr>
                                <w:rFonts w:hint="eastAsia" w:ascii="黑体" w:hAnsi="黑体"/>
                              </w:rPr>
                              <w:t>-</w:t>
                            </w:r>
                            <w:r>
                              <w:rPr>
                                <w:rFonts w:ascii="黑体" w:hAnsi="黑体"/>
                              </w:rPr>
                              <w:t>XX</w:t>
                            </w:r>
                            <w:r>
                              <w:rPr>
                                <w:rFonts w:hint="eastAsia" w:ascii="黑体" w:hAnsi="黑体"/>
                              </w:rPr>
                              <w:t>-</w:t>
                            </w:r>
                            <w:r>
                              <w:rPr>
                                <w:rFonts w:ascii="黑体" w:hAnsi="黑体"/>
                              </w:rPr>
                              <w:t>XX</w:t>
                            </w:r>
                            <w:r>
                              <w:rPr>
                                <w:rFonts w:hint="eastAsia" w:ascii="黑体" w:hAnsi="黑体"/>
                              </w:rPr>
                              <w:t>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4.5pt;margin-top:649.05pt;height:31.3pt;width:159pt;mso-position-horizontal-relative:margin;mso-position-vertical-relative:margin;z-index:251666432;mso-width-relative:page;mso-height-relative:page;" fillcolor="#FFFFFF" filled="t" stroked="f" coordsize="21600,21600" o:gfxdata="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qhUEo2QAAAAwBAAAPAAAA&#10;AAAAAAEAIAAAACIAAABkcnMvZG93bnJldi54bWxQSwECFAAUAAAACACHTuJAel5WOxQCAAA6BAAA&#10;DgAAAAAAAAABACAAAAAoAQAAZHJzL2Uyb0RvYy54bWxQSwUGAAAAAAYABgBZAQAArgUAAAAA&#10;">
                <v:fill on="t" focussize="0,0"/>
                <v:stroke on="f"/>
                <v:imagedata o:title=""/>
                <o:lock v:ext="edit" aspectratio="f"/>
                <v:textbox inset="0mm,0mm,0mm,0mm">
                  <w:txbxContent>
                    <w:p>
                      <w:pPr>
                        <w:pStyle w:val="125"/>
                        <w:spacing w:before="156" w:after="156"/>
                        <w:rPr>
                          <w:rFonts w:ascii="黑体" w:hAnsi="黑体"/>
                        </w:rPr>
                      </w:pPr>
                      <w:r>
                        <w:rPr>
                          <w:rFonts w:hint="eastAsia" w:ascii="黑体" w:hAnsi="黑体"/>
                        </w:rPr>
                        <w:t>202</w:t>
                      </w:r>
                      <w:r>
                        <w:rPr>
                          <w:rFonts w:ascii="黑体" w:hAnsi="黑体"/>
                        </w:rPr>
                        <w:t>4</w:t>
                      </w:r>
                      <w:r>
                        <w:rPr>
                          <w:rFonts w:hint="eastAsia" w:ascii="黑体" w:hAnsi="黑体"/>
                        </w:rPr>
                        <w:t>-</w:t>
                      </w:r>
                      <w:r>
                        <w:rPr>
                          <w:rFonts w:ascii="黑体" w:hAnsi="黑体"/>
                        </w:rPr>
                        <w:t>XX</w:t>
                      </w:r>
                      <w:r>
                        <w:rPr>
                          <w:rFonts w:hint="eastAsia" w:ascii="黑体" w:hAnsi="黑体"/>
                        </w:rPr>
                        <w:t>-</w:t>
                      </w:r>
                      <w:r>
                        <w:rPr>
                          <w:rFonts w:ascii="黑体" w:hAnsi="黑体"/>
                        </w:rPr>
                        <w:t>XX</w:t>
                      </w:r>
                      <w:r>
                        <w:rPr>
                          <w:rFonts w:hint="eastAsia" w:ascii="黑体" w:hAnsi="黑体"/>
                        </w:rPr>
                        <w:t>发布</w:t>
                      </w:r>
                    </w:p>
                  </w:txbxContent>
                </v:textbox>
                <w10:anchorlock/>
              </v:shap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63360" behindDoc="0" locked="1" layoutInCell="1" allowOverlap="1">
                <wp:simplePos x="0" y="0"/>
                <wp:positionH relativeFrom="margin">
                  <wp:posOffset>112395</wp:posOffset>
                </wp:positionH>
                <wp:positionV relativeFrom="margin">
                  <wp:posOffset>1285240</wp:posOffset>
                </wp:positionV>
                <wp:extent cx="5873750" cy="786130"/>
                <wp:effectExtent l="0" t="0" r="0" b="0"/>
                <wp:wrapNone/>
                <wp:docPr id="16" name="fmFrame3"/>
                <wp:cNvGraphicFramePr/>
                <a:graphic xmlns:a="http://schemas.openxmlformats.org/drawingml/2006/main">
                  <a:graphicData uri="http://schemas.microsoft.com/office/word/2010/wordprocessingShape">
                    <wps:wsp>
                      <wps:cNvSpPr txBox="1">
                        <a:spLocks noChangeArrowheads="1"/>
                      </wps:cNvSpPr>
                      <wps:spPr bwMode="auto">
                        <a:xfrm>
                          <a:off x="0" y="0"/>
                          <a:ext cx="5683250" cy="720090"/>
                        </a:xfrm>
                        <a:prstGeom prst="rect">
                          <a:avLst/>
                        </a:prstGeom>
                        <a:solidFill>
                          <a:srgbClr val="FFFFFF">
                            <a:alpha val="0"/>
                          </a:srgbClr>
                        </a:solidFill>
                        <a:ln>
                          <a:noFill/>
                        </a:ln>
                        <a:effectLst/>
                      </wps:spPr>
                      <wps:txbx>
                        <w:txbxContent>
                          <w:p>
                            <w:pPr>
                              <w:pStyle w:val="248"/>
                              <w:wordWrap w:val="0"/>
                              <w:spacing w:before="0"/>
                              <w:ind w:firstLine="420"/>
                              <w:rPr>
                                <w:rFonts w:ascii="黑体" w:eastAsia="黑体"/>
                              </w:rPr>
                            </w:pPr>
                          </w:p>
                          <w:p>
                            <w:pPr>
                              <w:pStyle w:val="248"/>
                              <w:wordWrap w:val="0"/>
                              <w:spacing w:before="0"/>
                              <w:ind w:firstLine="420"/>
                              <w:rPr>
                                <w:rFonts w:ascii="黑体" w:eastAsia="黑体"/>
                              </w:rPr>
                            </w:pPr>
                            <w:r>
                              <w:rPr>
                                <w:rFonts w:hint="eastAsia"/>
                                <w:szCs w:val="28"/>
                              </w:rPr>
                              <w:t xml:space="preserve"> </w:t>
                            </w:r>
                            <w:bookmarkStart w:id="95" w:name="_Hlk149209659"/>
                            <w:r>
                              <w:rPr>
                                <w:rFonts w:ascii="黑体" w:hAnsi="黑体" w:eastAsia="黑体" w:cs="黑体"/>
                                <w:szCs w:val="28"/>
                              </w:rPr>
                              <w:t>P/CIQA-</w:t>
                            </w:r>
                            <w:r>
                              <w:rPr>
                                <w:rFonts w:hint="eastAsia" w:ascii="黑体" w:hAnsi="黑体" w:eastAsia="黑体" w:cs="黑体"/>
                                <w:szCs w:val="28"/>
                                <w:lang w:val="en-US" w:eastAsia="zh-CN"/>
                              </w:rPr>
                              <w:t>200</w:t>
                            </w:r>
                            <w:r>
                              <w:rPr>
                                <w:rFonts w:ascii="黑体" w:hAnsi="黑体" w:eastAsia="黑体" w:cs="黑体"/>
                                <w:szCs w:val="28"/>
                              </w:rPr>
                              <w:t>-</w:t>
                            </w:r>
                            <w:bookmarkEnd w:id="95"/>
                            <w:r>
                              <w:rPr>
                                <w:rFonts w:ascii="黑体" w:hAnsi="黑体" w:eastAsia="黑体" w:cs="黑体"/>
                                <w:szCs w:val="28"/>
                              </w:rPr>
                              <w:t>2024</w:t>
                            </w:r>
                          </w:p>
                          <w:p>
                            <w:pPr>
                              <w:pStyle w:val="248"/>
                              <w:ind w:right="105" w:firstLine="420"/>
                            </w:pP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8.85pt;margin-top:101.2pt;height:61.9pt;width:462.5pt;mso-position-horizontal-relative:margin;mso-position-vertical-relative:margin;z-index:251663360;mso-width-relative:page;mso-height-relative:page;" fillcolor="#FFFFFF" filled="t" stroked="f" coordsize="21600,21600" o:gfxdata="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ZSkhb1gAA&#10;AAoBAAAPAAAAAAAAAAEAIAAAACIAAABkcnMvZG93bnJldi54bWxQSwECFAAUAAAACACHTuJAd2ow&#10;jSACAABXBAAADgAAAAAAAAABACAAAAAlAQAAZHJzL2Uyb0RvYy54bWxQSwUGAAAAAAYABgBZAQAA&#10;twUAAAAA&#10;">
                <v:fill on="t" opacity="0f" focussize="0,0"/>
                <v:stroke on="f"/>
                <v:imagedata o:title=""/>
                <o:lock v:ext="edit" aspectratio="f"/>
                <v:textbox inset="0mm,0mm,0mm,0mm">
                  <w:txbxContent>
                    <w:p>
                      <w:pPr>
                        <w:pStyle w:val="248"/>
                        <w:wordWrap w:val="0"/>
                        <w:spacing w:before="0"/>
                        <w:ind w:firstLine="420"/>
                        <w:rPr>
                          <w:rFonts w:ascii="黑体" w:eastAsia="黑体"/>
                        </w:rPr>
                      </w:pPr>
                    </w:p>
                    <w:p>
                      <w:pPr>
                        <w:pStyle w:val="248"/>
                        <w:wordWrap w:val="0"/>
                        <w:spacing w:before="0"/>
                        <w:ind w:firstLine="420"/>
                        <w:rPr>
                          <w:rFonts w:ascii="黑体" w:eastAsia="黑体"/>
                        </w:rPr>
                      </w:pPr>
                      <w:r>
                        <w:rPr>
                          <w:rFonts w:hint="eastAsia"/>
                          <w:szCs w:val="28"/>
                        </w:rPr>
                        <w:t xml:space="preserve"> </w:t>
                      </w:r>
                      <w:bookmarkStart w:id="95" w:name="_Hlk149209659"/>
                      <w:r>
                        <w:rPr>
                          <w:rFonts w:ascii="黑体" w:hAnsi="黑体" w:eastAsia="黑体" w:cs="黑体"/>
                          <w:szCs w:val="28"/>
                        </w:rPr>
                        <w:t>P/CIQA-</w:t>
                      </w:r>
                      <w:r>
                        <w:rPr>
                          <w:rFonts w:hint="eastAsia" w:ascii="黑体" w:hAnsi="黑体" w:eastAsia="黑体" w:cs="黑体"/>
                          <w:szCs w:val="28"/>
                          <w:lang w:val="en-US" w:eastAsia="zh-CN"/>
                        </w:rPr>
                        <w:t>200</w:t>
                      </w:r>
                      <w:r>
                        <w:rPr>
                          <w:rFonts w:ascii="黑体" w:hAnsi="黑体" w:eastAsia="黑体" w:cs="黑体"/>
                          <w:szCs w:val="28"/>
                        </w:rPr>
                        <w:t>-</w:t>
                      </w:r>
                      <w:bookmarkEnd w:id="95"/>
                      <w:r>
                        <w:rPr>
                          <w:rFonts w:ascii="黑体" w:hAnsi="黑体" w:eastAsia="黑体" w:cs="黑体"/>
                          <w:szCs w:val="28"/>
                        </w:rPr>
                        <w:t>2024</w:t>
                      </w:r>
                    </w:p>
                    <w:p>
                      <w:pPr>
                        <w:pStyle w:val="248"/>
                        <w:ind w:right="105" w:firstLine="420"/>
                      </w:pPr>
                    </w:p>
                  </w:txbxContent>
                </v:textbox>
                <w10:anchorlock/>
              </v:shap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62336" behindDoc="0" locked="1" layoutInCell="1" allowOverlap="1">
                <wp:simplePos x="0" y="0"/>
                <wp:positionH relativeFrom="margin">
                  <wp:posOffset>3353435</wp:posOffset>
                </wp:positionH>
                <wp:positionV relativeFrom="margin">
                  <wp:posOffset>244475</wp:posOffset>
                </wp:positionV>
                <wp:extent cx="2371090" cy="720090"/>
                <wp:effectExtent l="0" t="0" r="10160" b="3810"/>
                <wp:wrapNone/>
                <wp:docPr id="15" name="fmFrame8"/>
                <wp:cNvGraphicFramePr/>
                <a:graphic xmlns:a="http://schemas.openxmlformats.org/drawingml/2006/main">
                  <a:graphicData uri="http://schemas.microsoft.com/office/word/2010/wordprocessingShape">
                    <wps:wsp>
                      <wps:cNvSpPr txBox="1">
                        <a:spLocks noChangeArrowheads="1"/>
                      </wps:cNvSpPr>
                      <wps:spPr bwMode="auto">
                        <a:xfrm>
                          <a:off x="0" y="0"/>
                          <a:ext cx="2371090" cy="720090"/>
                        </a:xfrm>
                        <a:prstGeom prst="rect">
                          <a:avLst/>
                        </a:prstGeom>
                        <a:solidFill>
                          <a:srgbClr val="FFFFFF"/>
                        </a:solidFill>
                        <a:ln>
                          <a:noFill/>
                        </a:ln>
                        <a:effectLst/>
                      </wps:spPr>
                      <wps:txbx>
                        <w:txbxContent>
                          <w:p>
                            <w:pPr>
                              <w:pStyle w:val="54"/>
                              <w:spacing w:before="156" w:after="156"/>
                            </w:pPr>
                          </w:p>
                        </w:txbxContent>
                      </wps:txbx>
                      <wps:bodyPr rot="0" vert="horz" wrap="square" lIns="0" tIns="0" rIns="0" bIns="0" anchor="t" anchorCtr="0" upright="1">
                        <a:noAutofit/>
                      </wps:bodyPr>
                    </wps:wsp>
                  </a:graphicData>
                </a:graphic>
              </wp:anchor>
            </w:drawing>
          </mc:Choice>
          <mc:Fallback>
            <w:pict>
              <v:shape id="fmFrame8" o:spid="_x0000_s1026" o:spt="202" type="#_x0000_t202" style="position:absolute;left:0pt;margin-left:264.05pt;margin-top:19.25pt;height:56.7pt;width:186.7pt;mso-position-horizontal-relative:margin;mso-position-vertical-relative:margin;z-index:251662336;mso-width-relative:page;mso-height-relative:page;" fillcolor="#FFFFFF" filled="t" stroked="f" coordsize="21600,21600" o:gfxdata="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acM3q2QAAAAoBAAAPAAAAAAAA&#10;AAEAIAAAACIAAABkcnMvZG93bnJldi54bWxQSwECFAAUAAAACACHTuJAe3E7CRECAAA6BAAADgAA&#10;AAAAAAABACAAAAAoAQAAZHJzL2Uyb0RvYy54bWxQSwUGAAAAAAYABgBZAQAAqwUAAAAA&#10;">
                <v:fill on="t" focussize="0,0"/>
                <v:stroke on="f"/>
                <v:imagedata o:title=""/>
                <o:lock v:ext="edit" aspectratio="f"/>
                <v:textbox inset="0mm,0mm,0mm,0mm">
                  <w:txbxContent>
                    <w:p>
                      <w:pPr>
                        <w:pStyle w:val="54"/>
                        <w:spacing w:before="156" w:after="156"/>
                      </w:pPr>
                    </w:p>
                  </w:txbxContent>
                </v:textbox>
                <w10:anchorlock/>
              </v:shap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61312" behindDoc="0" locked="1" layoutInCell="1" allowOverlap="1">
                <wp:simplePos x="0" y="0"/>
                <wp:positionH relativeFrom="margin">
                  <wp:posOffset>431165</wp:posOffset>
                </wp:positionH>
                <wp:positionV relativeFrom="margin">
                  <wp:posOffset>896620</wp:posOffset>
                </wp:positionV>
                <wp:extent cx="5355590" cy="718185"/>
                <wp:effectExtent l="0" t="0" r="8890" b="13335"/>
                <wp:wrapNone/>
                <wp:docPr id="14" name="fmFrame2"/>
                <wp:cNvGraphicFramePr/>
                <a:graphic xmlns:a="http://schemas.openxmlformats.org/drawingml/2006/main">
                  <a:graphicData uri="http://schemas.microsoft.com/office/word/2010/wordprocessingShape">
                    <wps:wsp>
                      <wps:cNvSpPr txBox="1">
                        <a:spLocks noChangeArrowheads="1"/>
                      </wps:cNvSpPr>
                      <wps:spPr bwMode="auto">
                        <a:xfrm>
                          <a:off x="0" y="0"/>
                          <a:ext cx="5831840" cy="718185"/>
                        </a:xfrm>
                        <a:prstGeom prst="rect">
                          <a:avLst/>
                        </a:prstGeom>
                        <a:solidFill>
                          <a:srgbClr val="FFFFFF"/>
                        </a:solidFill>
                        <a:ln>
                          <a:noFill/>
                        </a:ln>
                        <a:effectLst/>
                      </wps:spPr>
                      <wps:txbx>
                        <w:txbxContent>
                          <w:p>
                            <w:pPr>
                              <w:pStyle w:val="155"/>
                              <w:spacing w:after="468"/>
                              <w:rPr>
                                <w:rFonts w:ascii="小标宋" w:eastAsia="小标宋"/>
                                <w:sz w:val="84"/>
                                <w:szCs w:val="84"/>
                              </w:rPr>
                            </w:pPr>
                            <w:r>
                              <w:rPr>
                                <w:rFonts w:hint="eastAsia" w:ascii="小标宋" w:eastAsia="小标宋"/>
                                <w:sz w:val="84"/>
                                <w:szCs w:val="84"/>
                              </w:rPr>
                              <w:t>团体</w:t>
                            </w:r>
                            <w:r>
                              <w:rPr>
                                <w:rFonts w:hint="eastAsia" w:ascii="小标宋" w:eastAsia="小标宋"/>
                                <w:sz w:val="84"/>
                                <w:szCs w:val="84"/>
                                <w:lang w:val="en-US" w:eastAsia="zh-CN"/>
                              </w:rPr>
                              <w:t>标</w:t>
                            </w:r>
                            <w:r>
                              <w:rPr>
                                <w:rFonts w:hint="eastAsia" w:ascii="小标宋" w:eastAsia="小标宋"/>
                                <w:sz w:val="84"/>
                                <w:szCs w:val="84"/>
                              </w:rPr>
                              <w:t>准</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33.95pt;margin-top:70.6pt;height:56.55pt;width:421.7pt;mso-position-horizontal-relative:margin;mso-position-vertical-relative:margin;z-index:251661312;mso-width-relative:page;mso-height-relative:page;" fillcolor="#FFFFFF" filled="t" stroked="f" coordsize="21600,21600" o:gfxdata="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PTzO7NkAAAAKAQAADwAA&#10;AAAAAAABACAAAAAiAAAAZHJzL2Rvd25yZXYueG1sUEsBAhQAFAAAAAgAh07iQFB0Tv8VAgAAOgQA&#10;AA4AAAAAAAAAAQAgAAAAKAEAAGRycy9lMm9Eb2MueG1sUEsFBgAAAAAGAAYAWQEAAK8FAAAAAA==&#10;">
                <v:fill on="t" focussize="0,0"/>
                <v:stroke on="f"/>
                <v:imagedata o:title=""/>
                <o:lock v:ext="edit" aspectratio="f"/>
                <v:textbox inset="0mm,0mm,0mm,0mm">
                  <w:txbxContent>
                    <w:p>
                      <w:pPr>
                        <w:pStyle w:val="155"/>
                        <w:spacing w:after="468"/>
                        <w:rPr>
                          <w:rFonts w:ascii="小标宋" w:eastAsia="小标宋"/>
                          <w:sz w:val="84"/>
                          <w:szCs w:val="84"/>
                        </w:rPr>
                      </w:pPr>
                      <w:r>
                        <w:rPr>
                          <w:rFonts w:hint="eastAsia" w:ascii="小标宋" w:eastAsia="小标宋"/>
                          <w:sz w:val="84"/>
                          <w:szCs w:val="84"/>
                        </w:rPr>
                        <w:t>团体</w:t>
                      </w:r>
                      <w:r>
                        <w:rPr>
                          <w:rFonts w:hint="eastAsia" w:ascii="小标宋" w:eastAsia="小标宋"/>
                          <w:sz w:val="84"/>
                          <w:szCs w:val="84"/>
                          <w:lang w:val="en-US" w:eastAsia="zh-CN"/>
                        </w:rPr>
                        <w:t>标</w:t>
                      </w:r>
                      <w:r>
                        <w:rPr>
                          <w:rFonts w:hint="eastAsia" w:ascii="小标宋" w:eastAsia="小标宋"/>
                          <w:sz w:val="84"/>
                          <w:szCs w:val="84"/>
                        </w:rPr>
                        <w:t>准</w:t>
                      </w:r>
                    </w:p>
                  </w:txbxContent>
                </v:textbox>
                <w10:anchorlock/>
              </v:shap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60288" behindDoc="0" locked="1" layoutInCell="1" allowOverlap="1">
                <wp:simplePos x="0" y="0"/>
                <wp:positionH relativeFrom="margin">
                  <wp:posOffset>10795</wp:posOffset>
                </wp:positionH>
                <wp:positionV relativeFrom="margin">
                  <wp:posOffset>177800</wp:posOffset>
                </wp:positionV>
                <wp:extent cx="1006475" cy="498475"/>
                <wp:effectExtent l="0" t="0" r="3175" b="15875"/>
                <wp:wrapNone/>
                <wp:docPr id="13" name="fmFrame1"/>
                <wp:cNvGraphicFramePr/>
                <a:graphic xmlns:a="http://schemas.openxmlformats.org/drawingml/2006/main">
                  <a:graphicData uri="http://schemas.microsoft.com/office/word/2010/wordprocessingShape">
                    <wps:wsp>
                      <wps:cNvSpPr txBox="1">
                        <a:spLocks noChangeArrowheads="1"/>
                      </wps:cNvSpPr>
                      <wps:spPr bwMode="auto">
                        <a:xfrm>
                          <a:off x="0" y="0"/>
                          <a:ext cx="1006475" cy="498475"/>
                        </a:xfrm>
                        <a:prstGeom prst="rect">
                          <a:avLst/>
                        </a:prstGeom>
                        <a:solidFill>
                          <a:srgbClr val="FFFFFF"/>
                        </a:solidFill>
                        <a:ln>
                          <a:noFill/>
                        </a:ln>
                        <a:effectLst/>
                      </wps:spPr>
                      <wps:txbx>
                        <w:txbxContent>
                          <w:p>
                            <w:pPr>
                              <w:rPr>
                                <w:rFonts w:ascii="黑体" w:hAnsi="黑体" w:eastAsia="黑体" w:cs="黑体"/>
                              </w:rPr>
                            </w:pPr>
                            <w:r>
                              <w:rPr>
                                <w:rFonts w:hint="eastAsia" w:ascii="黑体" w:hAnsi="黑体" w:eastAsia="黑体" w:cs="黑体"/>
                              </w:rPr>
                              <w:t>ICS 35.240</w:t>
                            </w:r>
                          </w:p>
                          <w:p>
                            <w:pPr>
                              <w:rPr>
                                <w:rFonts w:hint="default" w:ascii="黑体" w:hAnsi="黑体" w:eastAsia="黑体" w:cs="黑体"/>
                                <w:szCs w:val="22"/>
                                <w:lang w:val="en-US" w:eastAsia="zh-CN"/>
                              </w:rPr>
                            </w:pPr>
                            <w:r>
                              <w:rPr>
                                <w:rFonts w:hint="eastAsia" w:ascii="黑体" w:hAnsi="黑体" w:eastAsia="黑体" w:cs="黑体"/>
                              </w:rPr>
                              <w:t xml:space="preserve">CCS </w:t>
                            </w:r>
                            <w:r>
                              <w:rPr>
                                <w:rFonts w:ascii="黑体" w:hAnsi="黑体" w:eastAsia="黑体" w:cs="黑体"/>
                              </w:rPr>
                              <w:t>L</w:t>
                            </w:r>
                            <w:r>
                              <w:rPr>
                                <w:rFonts w:hint="eastAsia" w:ascii="黑体" w:hAnsi="黑体" w:eastAsia="黑体" w:cs="黑体"/>
                              </w:rPr>
                              <w:t xml:space="preserve"> </w:t>
                            </w:r>
                            <w:r>
                              <w:rPr>
                                <w:rFonts w:hint="eastAsia" w:ascii="黑体" w:hAnsi="黑体" w:eastAsia="黑体" w:cs="黑体"/>
                                <w:lang w:val="en-US" w:eastAsia="zh-CN"/>
                              </w:rPr>
                              <w:t>80</w:t>
                            </w:r>
                          </w:p>
                          <w:p/>
                        </w:txbxContent>
                      </wps:txbx>
                      <wps:bodyPr rot="0" vert="horz" wrap="square" lIns="0" tIns="0" rIns="0" bIns="0" anchor="t" anchorCtr="0" upright="1">
                        <a:noAutofit/>
                      </wps:bodyPr>
                    </wps:wsp>
                  </a:graphicData>
                </a:graphic>
              </wp:anchor>
            </w:drawing>
          </mc:Choice>
          <mc:Fallback>
            <w:pict>
              <v:shape id="fmFrame1" o:spid="_x0000_s1026" o:spt="202" type="#_x0000_t202" style="position:absolute;left:0pt;margin-left:0.85pt;margin-top:14pt;height:39.25pt;width:79.25pt;mso-position-horizontal-relative:margin;mso-position-vertical-relative:margin;z-index:251660288;mso-width-relative:page;mso-height-relative:page;" fillcolor="#FFFFFF" filled="t" stroked="f" coordsize="21600,21600" o:gfxdata="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JQRSkNYAAAAIAQAADwAAAAAAAAAB&#10;ACAAAAAiAAAAZHJzL2Rvd25yZXYueG1sUEsBAhQAFAAAAAgAh07iQE8OE7USAgAAOgQAAA4AAAAA&#10;AAAAAQAgAAAAJQEAAGRycy9lMm9Eb2MueG1sUEsFBgAAAAAGAAYAWQEAAKkFAAAAAA==&#10;">
                <v:fill on="t" focussize="0,0"/>
                <v:stroke on="f"/>
                <v:imagedata o:title=""/>
                <o:lock v:ext="edit" aspectratio="f"/>
                <v:textbox inset="0mm,0mm,0mm,0mm">
                  <w:txbxContent>
                    <w:p>
                      <w:pPr>
                        <w:rPr>
                          <w:rFonts w:ascii="黑体" w:hAnsi="黑体" w:eastAsia="黑体" w:cs="黑体"/>
                        </w:rPr>
                      </w:pPr>
                      <w:r>
                        <w:rPr>
                          <w:rFonts w:hint="eastAsia" w:ascii="黑体" w:hAnsi="黑体" w:eastAsia="黑体" w:cs="黑体"/>
                        </w:rPr>
                        <w:t>ICS 35.240</w:t>
                      </w:r>
                    </w:p>
                    <w:p>
                      <w:pPr>
                        <w:rPr>
                          <w:rFonts w:hint="default" w:ascii="黑体" w:hAnsi="黑体" w:eastAsia="黑体" w:cs="黑体"/>
                          <w:szCs w:val="22"/>
                          <w:lang w:val="en-US" w:eastAsia="zh-CN"/>
                        </w:rPr>
                      </w:pPr>
                      <w:r>
                        <w:rPr>
                          <w:rFonts w:hint="eastAsia" w:ascii="黑体" w:hAnsi="黑体" w:eastAsia="黑体" w:cs="黑体"/>
                        </w:rPr>
                        <w:t xml:space="preserve">CCS </w:t>
                      </w:r>
                      <w:r>
                        <w:rPr>
                          <w:rFonts w:ascii="黑体" w:hAnsi="黑体" w:eastAsia="黑体" w:cs="黑体"/>
                        </w:rPr>
                        <w:t>L</w:t>
                      </w:r>
                      <w:r>
                        <w:rPr>
                          <w:rFonts w:hint="eastAsia" w:ascii="黑体" w:hAnsi="黑体" w:eastAsia="黑体" w:cs="黑体"/>
                        </w:rPr>
                        <w:t xml:space="preserve"> </w:t>
                      </w:r>
                      <w:r>
                        <w:rPr>
                          <w:rFonts w:hint="eastAsia" w:ascii="黑体" w:hAnsi="黑体" w:eastAsia="黑体" w:cs="黑体"/>
                          <w:lang w:val="en-US" w:eastAsia="zh-CN"/>
                        </w:rPr>
                        <w:t>80</w:t>
                      </w:r>
                    </w:p>
                    <w:p/>
                  </w:txbxContent>
                </v:textbox>
                <w10:anchorlock/>
              </v:shape>
            </w:pict>
          </mc:Fallback>
        </mc:AlternateContent>
      </w:r>
      <w:r>
        <w:rPr>
          <w:rFonts w:hint="eastAsia" w:ascii="黑体" w:hAnsi="黑体" w:eastAsia="黑体" w:cs="黑体"/>
          <w:kern w:val="0"/>
          <w:sz w:val="20"/>
          <w:szCs w:val="20"/>
          <w:lang w:val="en-US" w:eastAsia="zh-CN"/>
        </w:rPr>
        <w:t>附件7</w:t>
      </w:r>
      <w:bookmarkStart w:id="96" w:name="_GoBack"/>
      <w:bookmarkEnd w:id="96"/>
    </w:p>
    <w:bookmarkEnd w:id="0"/>
    <w:bookmarkEnd w:id="1"/>
    <w:bookmarkEnd w:id="2"/>
    <w:bookmarkEnd w:id="3"/>
    <w:bookmarkEnd w:id="4"/>
    <w:bookmarkEnd w:id="5"/>
    <w:sdt>
      <w:sdtPr>
        <w:rPr>
          <w:rFonts w:ascii="宋体" w:hAnsi="宋体" w:eastAsia="宋体" w:cs="Times New Roman"/>
          <w:kern w:val="2"/>
          <w:sz w:val="21"/>
          <w:szCs w:val="21"/>
          <w:lang w:val="en-US" w:eastAsia="zh-CN" w:bidi="ar-SA"/>
        </w:rPr>
        <w:id w:val="496302901"/>
        <w15:color w:val="DBDBDB"/>
        <w:docPartObj>
          <w:docPartGallery w:val="Table of Contents"/>
          <w:docPartUnique/>
        </w:docPartObj>
      </w:sdtPr>
      <w:sdtEndPr>
        <w:rPr>
          <w:rFonts w:ascii="黑体" w:hAnsi="Calibri" w:eastAsia="黑体" w:cs="Times New Roman"/>
          <w:kern w:val="2"/>
          <w:sz w:val="32"/>
          <w:szCs w:val="21"/>
          <w:lang w:val="en-US" w:eastAsia="zh-CN" w:bidi="ar-SA"/>
        </w:rPr>
      </w:sdtEndPr>
      <w:sdtContent>
        <w:p>
          <w:pPr>
            <w:spacing w:before="0" w:beforeLines="0" w:after="0" w:afterLines="0" w:line="360" w:lineRule="auto"/>
            <w:ind w:left="0" w:leftChars="0" w:right="0" w:rightChars="0" w:firstLine="0" w:firstLineChars="0"/>
            <w:jc w:val="center"/>
            <w:rPr>
              <w:rFonts w:hint="eastAsia" w:ascii="宋体" w:hAnsi="宋体" w:eastAsia="宋体" w:cs="宋体"/>
              <w:b w:val="0"/>
              <w:bCs w:val="0"/>
              <w:sz w:val="21"/>
              <w:szCs w:val="21"/>
            </w:rPr>
          </w:pPr>
          <w:bookmarkStart w:id="6" w:name="BookMark1"/>
          <w:bookmarkStart w:id="7" w:name="_Toc130546418"/>
          <w:bookmarkStart w:id="8" w:name="_Toc130482557"/>
          <w:bookmarkStart w:id="9" w:name="_Toc149236361"/>
          <w:r>
            <w:rPr>
              <w:rFonts w:hint="eastAsia" w:ascii="宋体" w:hAnsi="宋体" w:eastAsia="宋体" w:cs="宋体"/>
              <w:b w:val="0"/>
              <w:bCs w:val="0"/>
              <w:sz w:val="21"/>
              <w:szCs w:val="21"/>
            </w:rPr>
            <w:t>目录</w:t>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TOC \o "1-1" \h \u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_Toc1519376589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pacing w:val="320"/>
              <w:sz w:val="21"/>
              <w:szCs w:val="21"/>
            </w:rPr>
            <w:t>前</w:t>
          </w:r>
          <w:r>
            <w:rPr>
              <w:rFonts w:hint="eastAsia" w:ascii="宋体" w:hAnsi="宋体" w:eastAsia="宋体" w:cs="宋体"/>
              <w:b w:val="0"/>
              <w:bCs w:val="0"/>
              <w:sz w:val="21"/>
              <w:szCs w:val="21"/>
            </w:rPr>
            <w:t>言</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_Toc1519376589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I</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_Toc434284846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1 </w:t>
          </w:r>
          <w:r>
            <w:rPr>
              <w:rFonts w:hint="eastAsia" w:ascii="宋体" w:hAnsi="宋体" w:eastAsia="宋体" w:cs="宋体"/>
              <w:b w:val="0"/>
              <w:bCs w:val="0"/>
              <w:sz w:val="21"/>
              <w:szCs w:val="21"/>
            </w:rPr>
            <w:t>范围</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_Toc434284846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1</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_Toc1875974216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2 </w:t>
          </w:r>
          <w:r>
            <w:rPr>
              <w:rFonts w:hint="eastAsia" w:ascii="宋体" w:hAnsi="宋体" w:eastAsia="宋体" w:cs="宋体"/>
              <w:b w:val="0"/>
              <w:bCs w:val="0"/>
              <w:sz w:val="21"/>
              <w:szCs w:val="21"/>
            </w:rPr>
            <w:t>规范性引用文件</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_Toc1875974216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1</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_Toc143743058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3 </w:t>
          </w:r>
          <w:r>
            <w:rPr>
              <w:rFonts w:hint="eastAsia" w:ascii="宋体" w:hAnsi="宋体" w:eastAsia="宋体" w:cs="宋体"/>
              <w:b w:val="0"/>
              <w:bCs w:val="0"/>
              <w:sz w:val="21"/>
              <w:szCs w:val="21"/>
            </w:rPr>
            <w:t>术语和定义</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_Toc143743058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1</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_Toc2117956578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4 </w:t>
          </w:r>
          <w:r>
            <w:rPr>
              <w:rFonts w:hint="eastAsia" w:ascii="宋体" w:hAnsi="宋体" w:eastAsia="宋体" w:cs="宋体"/>
              <w:b w:val="0"/>
              <w:bCs w:val="0"/>
              <w:sz w:val="21"/>
              <w:szCs w:val="21"/>
            </w:rPr>
            <w:t>数据安全和隐私保护原则</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_Toc2117956578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3</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_Toc1954757421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5 </w:t>
          </w:r>
          <w:r>
            <w:rPr>
              <w:rFonts w:hint="eastAsia" w:ascii="宋体" w:hAnsi="宋体" w:eastAsia="宋体" w:cs="宋体"/>
              <w:b w:val="0"/>
              <w:bCs w:val="0"/>
              <w:sz w:val="21"/>
              <w:szCs w:val="21"/>
            </w:rPr>
            <w:t>数据收集</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_Toc1954757421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4</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_Toc1403142941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6 </w:t>
          </w:r>
          <w:r>
            <w:rPr>
              <w:rFonts w:hint="eastAsia" w:ascii="宋体" w:hAnsi="宋体" w:eastAsia="宋体" w:cs="宋体"/>
              <w:b w:val="0"/>
              <w:bCs w:val="0"/>
              <w:sz w:val="21"/>
              <w:szCs w:val="21"/>
            </w:rPr>
            <w:t>数据存储和传输</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_Toc1403142941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4</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_Toc1105481680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7 </w:t>
          </w:r>
          <w:r>
            <w:rPr>
              <w:rFonts w:hint="eastAsia" w:ascii="宋体" w:hAnsi="宋体" w:eastAsia="宋体" w:cs="宋体"/>
              <w:b w:val="0"/>
              <w:bCs w:val="0"/>
              <w:sz w:val="21"/>
              <w:szCs w:val="21"/>
            </w:rPr>
            <w:t>数据使用和加工</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_Toc1105481680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4</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_Toc1949565563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8 </w:t>
          </w:r>
          <w:r>
            <w:rPr>
              <w:rFonts w:hint="eastAsia" w:ascii="宋体" w:hAnsi="宋体" w:eastAsia="宋体" w:cs="宋体"/>
              <w:b w:val="0"/>
              <w:bCs w:val="0"/>
              <w:sz w:val="21"/>
              <w:szCs w:val="21"/>
            </w:rPr>
            <w:t>数据提供和公开</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_Toc1949565563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5</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_Toc42931415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9 </w:t>
          </w:r>
          <w:r>
            <w:rPr>
              <w:rFonts w:hint="eastAsia" w:ascii="宋体" w:hAnsi="宋体" w:eastAsia="宋体" w:cs="宋体"/>
              <w:b w:val="0"/>
              <w:bCs w:val="0"/>
              <w:sz w:val="21"/>
              <w:szCs w:val="21"/>
            </w:rPr>
            <w:t>数据删除</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_Toc42931415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5</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_Toc2141270160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10 </w:t>
          </w:r>
          <w:r>
            <w:rPr>
              <w:rFonts w:hint="eastAsia" w:ascii="宋体" w:hAnsi="宋体" w:eastAsia="宋体" w:cs="宋体"/>
              <w:b w:val="0"/>
              <w:bCs w:val="0"/>
              <w:sz w:val="21"/>
              <w:szCs w:val="21"/>
            </w:rPr>
            <w:t>数据出境</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_Toc2141270160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6</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_Toc796622694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pacing w:val="105"/>
              <w:sz w:val="21"/>
              <w:szCs w:val="21"/>
            </w:rPr>
            <w:t>参考文</w:t>
          </w:r>
          <w:r>
            <w:rPr>
              <w:rFonts w:hint="eastAsia" w:ascii="宋体" w:hAnsi="宋体" w:eastAsia="宋体" w:cs="宋体"/>
              <w:b w:val="0"/>
              <w:bCs w:val="0"/>
              <w:sz w:val="21"/>
              <w:szCs w:val="21"/>
            </w:rPr>
            <w:t>献</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_Toc796622694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6</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96"/>
            <w:spacing w:after="360" w:line="360" w:lineRule="auto"/>
            <w:jc w:val="both"/>
            <w:sectPr>
              <w:headerReference r:id="rId8" w:type="default"/>
              <w:footerReference r:id="rId9" w:type="default"/>
              <w:pgSz w:w="11905" w:h="16838"/>
              <w:pgMar w:top="1134" w:right="1134" w:bottom="1134" w:left="1134" w:header="1417" w:footer="1134" w:gutter="283"/>
              <w:pgNumType w:fmt="upperRoman" w:start="1"/>
              <w:cols w:space="0" w:num="1"/>
              <w:formProt w:val="0"/>
              <w:rtlGutter w:val="0"/>
              <w:docGrid w:linePitch="312" w:charSpace="0"/>
            </w:sectPr>
          </w:pPr>
          <w:r>
            <w:rPr>
              <w:rFonts w:hint="eastAsia" w:ascii="宋体" w:hAnsi="宋体" w:eastAsia="宋体" w:cs="宋体"/>
              <w:b w:val="0"/>
              <w:bCs w:val="0"/>
              <w:sz w:val="21"/>
              <w:szCs w:val="21"/>
            </w:rPr>
            <w:fldChar w:fldCharType="end"/>
          </w:r>
        </w:p>
      </w:sdtContent>
    </w:sdt>
    <w:bookmarkEnd w:id="6"/>
    <w:p>
      <w:pPr>
        <w:pStyle w:val="94"/>
        <w:spacing w:after="360"/>
      </w:pPr>
      <w:bookmarkStart w:id="10" w:name="_Toc161994357"/>
      <w:bookmarkStart w:id="11" w:name="_Toc162455377"/>
      <w:bookmarkStart w:id="12" w:name="_Toc1519376589"/>
      <w:r>
        <w:rPr>
          <w:spacing w:val="320"/>
        </w:rPr>
        <w:t>前</w:t>
      </w:r>
      <w:r>
        <w:t>言</w:t>
      </w:r>
      <w:bookmarkEnd w:id="7"/>
      <w:bookmarkEnd w:id="8"/>
      <w:bookmarkEnd w:id="9"/>
      <w:bookmarkEnd w:id="10"/>
      <w:bookmarkEnd w:id="11"/>
      <w:bookmarkEnd w:id="12"/>
      <w:bookmarkStart w:id="13" w:name="BookMark2"/>
    </w:p>
    <w:p>
      <w:pPr>
        <w:pStyle w:val="61"/>
        <w:spacing w:line="360" w:lineRule="auto"/>
        <w:ind w:firstLine="420"/>
      </w:pPr>
      <w:r>
        <w:rPr>
          <w:rFonts w:hint="eastAsia"/>
        </w:rPr>
        <w:t>本文件按照GB/T 1.1—2020《标准化工作导则  第1部分：标准化文件的结构和起草规则》的规定起草。</w:t>
      </w:r>
    </w:p>
    <w:p>
      <w:pPr>
        <w:pStyle w:val="61"/>
        <w:spacing w:line="360" w:lineRule="auto"/>
        <w:ind w:firstLine="420"/>
      </w:pPr>
      <w:r>
        <w:rPr>
          <w:rFonts w:hint="eastAsia"/>
        </w:rPr>
        <w:t>请注意本文件的某些内容可能涉及专利。本文件的发布机构不承担识别这些专利的责任。</w:t>
      </w:r>
    </w:p>
    <w:p>
      <w:pPr>
        <w:pStyle w:val="61"/>
        <w:spacing w:line="360" w:lineRule="auto"/>
        <w:ind w:firstLine="420"/>
      </w:pPr>
      <w:r>
        <w:rPr>
          <w:rFonts w:hint="eastAsia"/>
        </w:rPr>
        <w:t>本文件由中国出入境检验检疫协会网络安全标准化技术委员会（CIQA/TC16）提出并归口。</w:t>
      </w:r>
    </w:p>
    <w:p>
      <w:pPr>
        <w:pStyle w:val="61"/>
        <w:spacing w:line="360" w:lineRule="auto"/>
        <w:ind w:firstLine="420"/>
      </w:pPr>
      <w:r>
        <w:rPr>
          <w:rFonts w:hint="eastAsia"/>
        </w:rPr>
        <w:t>本文件起草单位：北京时代新威信息技术有限公司、北京爱思考科技有限公司、北京数易轩科技有限公司、</w:t>
      </w:r>
      <w:r>
        <w:rPr>
          <w:rFonts w:hint="eastAsia" w:hAnsi="宋体"/>
        </w:rPr>
        <w:t>… …。</w:t>
      </w:r>
    </w:p>
    <w:p>
      <w:pPr>
        <w:pStyle w:val="61"/>
        <w:spacing w:line="360" w:lineRule="auto"/>
        <w:ind w:firstLine="420"/>
      </w:pPr>
      <w:r>
        <w:rPr>
          <w:rFonts w:hint="eastAsia"/>
        </w:rPr>
        <w:t>本文件主要起草人：…</w:t>
      </w:r>
      <w:r>
        <w:t xml:space="preserve"> </w:t>
      </w:r>
      <w:r>
        <w:rPr>
          <w:rFonts w:hint="eastAsia"/>
        </w:rPr>
        <w:t>…。</w:t>
      </w:r>
    </w:p>
    <w:p>
      <w:pPr>
        <w:pStyle w:val="61"/>
        <w:spacing w:line="360" w:lineRule="auto"/>
        <w:ind w:firstLine="420"/>
      </w:pPr>
      <w:r>
        <w:rPr>
          <w:rFonts w:hint="eastAsia"/>
        </w:rPr>
        <w:t>本文件知识产权归中国出入境检验检疫协会所有。任何单位或个人未经许可，不得以营利为目的，印制、出版、翻译、转发或复制全文或部分文字。</w:t>
      </w:r>
    </w:p>
    <w:p>
      <w:pPr>
        <w:pStyle w:val="61"/>
        <w:spacing w:line="360" w:lineRule="auto"/>
        <w:ind w:firstLine="420"/>
      </w:pPr>
      <w:r>
        <w:rPr>
          <w:rFonts w:hint="eastAsia"/>
        </w:rPr>
        <w:t>本文件是首次发布。</w:t>
      </w:r>
    </w:p>
    <w:p>
      <w:pPr>
        <w:spacing w:line="20" w:lineRule="exact"/>
        <w:jc w:val="center"/>
        <w:sectPr>
          <w:footerReference r:id="rId10" w:type="default"/>
          <w:pgSz w:w="11905" w:h="16838"/>
          <w:pgMar w:top="1134" w:right="1134" w:bottom="1134" w:left="1134" w:header="1417" w:footer="1134" w:gutter="283"/>
          <w:pgNumType w:fmt="upperRoman" w:start="1"/>
          <w:cols w:space="0" w:num="1"/>
          <w:formProt w:val="0"/>
          <w:rtlGutter w:val="0"/>
          <w:docGrid w:linePitch="312" w:charSpace="0"/>
        </w:sectPr>
      </w:pPr>
      <w:r>
        <w:drawing>
          <wp:anchor distT="0" distB="0" distL="114300" distR="114300" simplePos="0" relativeHeight="251669504" behindDoc="0" locked="0" layoutInCell="1" allowOverlap="1">
            <wp:simplePos x="0" y="0"/>
            <wp:positionH relativeFrom="column">
              <wp:posOffset>69215</wp:posOffset>
            </wp:positionH>
            <wp:positionV relativeFrom="paragraph">
              <wp:posOffset>6042025</wp:posOffset>
            </wp:positionV>
            <wp:extent cx="200025" cy="257175"/>
            <wp:effectExtent l="0" t="0" r="9525" b="952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00025" cy="257175"/>
                    </a:xfrm>
                    <a:prstGeom prst="rect">
                      <a:avLst/>
                    </a:prstGeom>
                  </pic:spPr>
                </pic:pic>
              </a:graphicData>
            </a:graphic>
          </wp:anchor>
        </w:drawing>
      </w:r>
      <w:bookmarkEnd w:id="13"/>
      <w:bookmarkStart w:id="14" w:name="BookMark4"/>
    </w:p>
    <w:p>
      <w:pPr>
        <w:spacing w:line="20" w:lineRule="exact"/>
        <w:jc w:val="center"/>
      </w:pPr>
    </w:p>
    <w:p>
      <w:pPr>
        <w:spacing w:line="20" w:lineRule="exact"/>
        <w:jc w:val="center"/>
        <w:rPr>
          <w:rFonts w:ascii="黑体" w:hAnsi="黑体" w:eastAsia="黑体"/>
          <w:sz w:val="32"/>
          <w:szCs w:val="32"/>
        </w:rPr>
      </w:pPr>
    </w:p>
    <w:sdt>
      <w:sdtPr>
        <w:tag w:val="NEW_STAND_NAME"/>
        <w:id w:val="595910757"/>
        <w:lock w:val="sdtLocked"/>
        <w:placeholder>
          <w:docPart w:val="2083BD161E894264879851B21FBEAB63"/>
        </w:placeholder>
      </w:sdtPr>
      <w:sdtContent>
        <w:p>
          <w:pPr>
            <w:pStyle w:val="182"/>
            <w:spacing w:before="240" w:beforeLines="100" w:after="528" w:afterLines="220"/>
          </w:pPr>
          <w:bookmarkStart w:id="15" w:name="NEW_STAND_NAME"/>
          <w:bookmarkEnd w:id="15"/>
          <w:r>
            <w:rPr>
              <w:rFonts w:hint="eastAsia"/>
            </w:rPr>
            <w:t>数字产品数据安全和隐私保护要求</w:t>
          </w:r>
        </w:p>
      </w:sdtContent>
    </w:sdt>
    <w:p>
      <w:pPr>
        <w:pStyle w:val="109"/>
        <w:spacing w:before="240" w:after="240"/>
      </w:pPr>
      <w:bookmarkStart w:id="16" w:name="_Toc130546420"/>
      <w:bookmarkStart w:id="17" w:name="_Toc17233325"/>
      <w:bookmarkStart w:id="18" w:name="_Toc2145069839"/>
      <w:bookmarkStart w:id="19" w:name="_Toc149236363"/>
      <w:bookmarkStart w:id="20" w:name="_Toc24884218"/>
      <w:bookmarkStart w:id="21" w:name="_Toc26648465"/>
      <w:bookmarkStart w:id="22" w:name="_Toc161994359"/>
      <w:bookmarkStart w:id="23" w:name="_Toc26986771"/>
      <w:bookmarkStart w:id="24" w:name="_Toc162455378"/>
      <w:bookmarkStart w:id="25" w:name="_Toc100233915"/>
      <w:bookmarkStart w:id="26" w:name="_Toc130373677"/>
      <w:bookmarkStart w:id="27" w:name="_Toc26718930"/>
      <w:bookmarkStart w:id="28" w:name="_Toc434284846"/>
      <w:bookmarkStart w:id="29" w:name="_Toc24884211"/>
      <w:bookmarkStart w:id="30" w:name="_Toc26986530"/>
      <w:bookmarkStart w:id="31" w:name="_Toc17233333"/>
      <w:bookmarkStart w:id="32" w:name="_Toc130482559"/>
      <w:r>
        <w:rPr>
          <w:rFonts w:hint="eastAsia"/>
        </w:rPr>
        <w:t>范围</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pPr>
        <w:pStyle w:val="61"/>
        <w:spacing w:line="360" w:lineRule="auto"/>
        <w:ind w:firstLine="420"/>
      </w:pPr>
      <w:bookmarkStart w:id="33" w:name="_Toc24884219"/>
      <w:bookmarkStart w:id="34" w:name="_Toc17233334"/>
      <w:bookmarkStart w:id="35" w:name="_Toc24884212"/>
      <w:bookmarkStart w:id="36" w:name="_Toc26648466"/>
      <w:bookmarkStart w:id="37" w:name="_Toc17233326"/>
      <w:r>
        <w:rPr>
          <w:rFonts w:hint="eastAsia"/>
        </w:rPr>
        <w:t>本文件规定了数据产品针对用户信息的收集、存储、使用、加工、是供、公开、出境等数据处理活动的安全要求。</w:t>
      </w:r>
    </w:p>
    <w:p>
      <w:pPr>
        <w:pStyle w:val="61"/>
        <w:spacing w:line="360" w:lineRule="auto"/>
        <w:ind w:firstLine="420"/>
      </w:pPr>
      <w:r>
        <w:rPr>
          <w:rFonts w:hint="eastAsia"/>
        </w:rPr>
        <w:t>本文件适用于数字产品提供者规范数据处理活动，也可为监管部门、第三方评估机构对数字产品中数据处理活动进行监督、评估提供参考。</w:t>
      </w:r>
    </w:p>
    <w:p>
      <w:pPr>
        <w:pStyle w:val="109"/>
        <w:spacing w:before="240" w:after="240"/>
      </w:pPr>
      <w:bookmarkStart w:id="38" w:name="_Toc26986772"/>
      <w:bookmarkStart w:id="39" w:name="_Toc1875974216"/>
      <w:bookmarkStart w:id="40" w:name="_Toc26986531"/>
      <w:bookmarkStart w:id="41" w:name="_Toc162455379"/>
      <w:bookmarkStart w:id="42" w:name="_Toc130546421"/>
      <w:bookmarkStart w:id="43" w:name="_Toc100233916"/>
      <w:bookmarkStart w:id="44" w:name="_Toc233318237"/>
      <w:bookmarkStart w:id="45" w:name="_Toc130482560"/>
      <w:bookmarkStart w:id="46" w:name="_Toc26718931"/>
      <w:bookmarkStart w:id="47" w:name="_Toc161994360"/>
      <w:bookmarkStart w:id="48" w:name="_Toc130373678"/>
      <w:bookmarkStart w:id="49" w:name="_Toc149236364"/>
      <w:r>
        <w:rPr>
          <w:rFonts w:hint="eastAsia"/>
        </w:rPr>
        <w:t>规范性引用文件</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pPr>
        <w:pStyle w:val="61"/>
        <w:spacing w:line="360" w:lineRule="auto"/>
        <w:ind w:firstLine="420"/>
        <w:rPr>
          <w:szCs w:val="22"/>
        </w:rPr>
      </w:pPr>
      <w:r>
        <w:rPr>
          <w:rFonts w:hint="eastAsia"/>
          <w:szCs w:val="22"/>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61"/>
        <w:spacing w:line="360" w:lineRule="auto"/>
        <w:ind w:firstLine="420"/>
        <w:rPr>
          <w:szCs w:val="22"/>
        </w:rPr>
      </w:pPr>
      <w:r>
        <w:rPr>
          <w:rFonts w:hint="eastAsia"/>
          <w:szCs w:val="22"/>
        </w:rPr>
        <w:t>G</w:t>
      </w:r>
      <w:r>
        <w:rPr>
          <w:szCs w:val="22"/>
        </w:rPr>
        <w:t>B/T 25069</w:t>
      </w:r>
      <w:r>
        <w:rPr>
          <w:rFonts w:hint="eastAsia"/>
          <w:szCs w:val="22"/>
        </w:rPr>
        <w:t xml:space="preserve"> 信息安全技术 术语</w:t>
      </w:r>
    </w:p>
    <w:p>
      <w:pPr>
        <w:pStyle w:val="61"/>
        <w:spacing w:line="360" w:lineRule="auto"/>
        <w:ind w:firstLine="420"/>
        <w:rPr>
          <w:szCs w:val="22"/>
        </w:rPr>
      </w:pPr>
      <w:r>
        <w:rPr>
          <w:rFonts w:hint="eastAsia"/>
          <w:szCs w:val="22"/>
        </w:rPr>
        <w:t>GB/T 35273 信息安全技术 个人信息安全规范</w:t>
      </w:r>
    </w:p>
    <w:p>
      <w:pPr>
        <w:pStyle w:val="109"/>
        <w:spacing w:before="240" w:after="240" w:line="288" w:lineRule="auto"/>
      </w:pPr>
      <w:bookmarkStart w:id="50" w:name="_Toc149236365"/>
      <w:bookmarkStart w:id="51" w:name="_Toc143743058"/>
      <w:bookmarkStart w:id="52" w:name="_Toc74469837"/>
      <w:bookmarkStart w:id="53" w:name="_Toc161994361"/>
      <w:bookmarkStart w:id="54" w:name="_Toc162455380"/>
      <w:bookmarkStart w:id="55" w:name="_Toc130546422"/>
      <w:bookmarkStart w:id="56" w:name="_Toc130482561"/>
      <w:bookmarkStart w:id="57" w:name="_Toc100233917"/>
      <w:bookmarkStart w:id="58" w:name="_Toc130373679"/>
      <w:r>
        <w:rPr>
          <w:rFonts w:hint="eastAsia"/>
          <w:szCs w:val="21"/>
        </w:rPr>
        <w:t>术语和定义</w:t>
      </w:r>
      <w:bookmarkEnd w:id="50"/>
      <w:bookmarkEnd w:id="51"/>
      <w:bookmarkEnd w:id="52"/>
      <w:bookmarkEnd w:id="53"/>
      <w:bookmarkEnd w:id="54"/>
      <w:bookmarkEnd w:id="55"/>
      <w:bookmarkEnd w:id="56"/>
      <w:bookmarkEnd w:id="57"/>
      <w:bookmarkEnd w:id="58"/>
    </w:p>
    <w:sdt>
      <w:sdtPr>
        <w:rPr>
          <w:rFonts w:hint="eastAsia"/>
        </w:rPr>
        <w:id w:val="1880822977"/>
        <w:placeholder>
          <w:docPart w:val="689C064C96FF4F5EA342E6BD4533443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pPr>
            <w:pStyle w:val="61"/>
            <w:ind w:firstLine="420"/>
          </w:pPr>
          <w:bookmarkStart w:id="59" w:name="_Toc26986532"/>
          <w:bookmarkEnd w:id="59"/>
          <w:r>
            <w:rPr>
              <w:rFonts w:hint="eastAsia"/>
            </w:rPr>
            <w:t>下列术语和定义适用于本文件。</w:t>
          </w:r>
        </w:p>
      </w:sdtContent>
    </w:sdt>
    <w:p>
      <w:pPr>
        <w:pStyle w:val="228"/>
        <w:spacing w:line="360" w:lineRule="auto"/>
        <w:ind w:left="420" w:hanging="420" w:hangingChars="200"/>
        <w:rPr>
          <w:rFonts w:ascii="黑体" w:hAnsi="黑体" w:eastAsia="黑体"/>
          <w:lang w:val="de-DE"/>
        </w:rPr>
      </w:pPr>
    </w:p>
    <w:p>
      <w:pPr>
        <w:pStyle w:val="228"/>
        <w:numPr>
          <w:ilvl w:val="2"/>
          <w:numId w:val="0"/>
        </w:numPr>
        <w:spacing w:line="360" w:lineRule="auto"/>
        <w:ind w:left="-420" w:leftChars="-200" w:firstLine="840" w:firstLineChars="400"/>
        <w:rPr>
          <w:rFonts w:ascii="黑体" w:hAnsi="黑体" w:eastAsia="黑体"/>
          <w:lang w:val="de-DE"/>
        </w:rPr>
      </w:pPr>
      <w:r>
        <w:rPr>
          <w:rFonts w:hint="eastAsia" w:ascii="黑体" w:hAnsi="黑体" w:eastAsia="黑体"/>
          <w:lang w:val="de-DE"/>
        </w:rPr>
        <w:t>数字产品　</w:t>
      </w:r>
      <w:r>
        <w:rPr>
          <w:rFonts w:ascii="黑体" w:hAnsi="黑体" w:eastAsia="黑体"/>
          <w:lang w:val="de-DE"/>
        </w:rPr>
        <w:t>digital products</w:t>
      </w:r>
    </w:p>
    <w:p>
      <w:pPr>
        <w:pStyle w:val="61"/>
        <w:keepNext w:val="0"/>
        <w:keepLines w:val="0"/>
        <w:pageBreakBefore w:val="0"/>
        <w:kinsoku/>
        <w:wordWrap/>
        <w:overflowPunct/>
        <w:topLinePunct w:val="0"/>
        <w:bidi w:val="0"/>
        <w:snapToGrid w:val="0"/>
        <w:spacing w:line="360" w:lineRule="auto"/>
        <w:ind w:left="0" w:leftChars="0" w:firstLine="420" w:firstLineChars="200"/>
        <w:jc w:val="left"/>
        <w:textAlignment w:val="auto"/>
        <w:rPr>
          <w:szCs w:val="22"/>
        </w:rPr>
      </w:pPr>
      <w:r>
        <w:rPr>
          <w:rFonts w:hint="eastAsia"/>
          <w:szCs w:val="22"/>
          <w:lang w:val="en-US" w:eastAsia="zh-CN"/>
        </w:rPr>
        <w:t>消费者日常生活、工作中使用的智能化、可联网的数字终端设备。主要包括：智能办公产品、智能娱乐产品、智能健康产品、智能穿戴产品、智能车联网产品、智能监控设备、智能无人机、智能机器人等。</w:t>
      </w:r>
    </w:p>
    <w:p>
      <w:pPr>
        <w:pStyle w:val="228"/>
        <w:spacing w:line="360" w:lineRule="auto"/>
        <w:ind w:left="420" w:hanging="420" w:hangingChars="200"/>
        <w:rPr>
          <w:rFonts w:ascii="黑体" w:hAnsi="黑体" w:eastAsia="黑体"/>
          <w:lang w:val="de-DE"/>
        </w:rPr>
      </w:pPr>
    </w:p>
    <w:p>
      <w:pPr>
        <w:pStyle w:val="228"/>
        <w:numPr>
          <w:ilvl w:val="0"/>
          <w:numId w:val="0"/>
        </w:numPr>
        <w:spacing w:line="360" w:lineRule="auto"/>
        <w:ind w:left="420"/>
        <w:rPr>
          <w:rFonts w:ascii="黑体" w:hAnsi="黑体" w:eastAsia="黑体"/>
          <w:lang w:val="de-DE"/>
        </w:rPr>
      </w:pPr>
      <w:r>
        <w:rPr>
          <w:rFonts w:hint="eastAsia" w:ascii="黑体" w:hAnsi="黑体" w:eastAsia="黑体"/>
          <w:lang w:val="de-DE"/>
        </w:rPr>
        <w:t>数据 data</w:t>
      </w:r>
    </w:p>
    <w:p>
      <w:pPr>
        <w:pStyle w:val="61"/>
        <w:spacing w:line="360" w:lineRule="auto"/>
        <w:ind w:firstLine="420"/>
        <w:rPr>
          <w:rFonts w:ascii="Times New Roman"/>
          <w:lang w:val="de-DE"/>
        </w:rPr>
      </w:pPr>
      <w:r>
        <w:rPr>
          <w:rFonts w:ascii="Times New Roman"/>
          <w:lang w:val="de-DE"/>
        </w:rPr>
        <w:t>信息的可再解释的形式化表示，以适用于通信、解释或处理</w:t>
      </w:r>
      <w:r>
        <w:rPr>
          <w:rFonts w:hint="eastAsia" w:ascii="Times New Roman"/>
          <w:lang w:val="de-DE"/>
        </w:rPr>
        <w:t>。</w:t>
      </w:r>
    </w:p>
    <w:p>
      <w:pPr>
        <w:pStyle w:val="61"/>
        <w:spacing w:line="360" w:lineRule="auto"/>
        <w:ind w:firstLine="420"/>
        <w:rPr>
          <w:rFonts w:ascii="Times New Roman"/>
          <w:lang w:val="de-DE"/>
        </w:rPr>
      </w:pPr>
      <w:r>
        <w:rPr>
          <w:rFonts w:ascii="Times New Roman"/>
          <w:lang w:val="de-DE"/>
        </w:rPr>
        <w:t>注</w:t>
      </w:r>
      <w:r>
        <w:rPr>
          <w:rFonts w:hint="eastAsia" w:ascii="Times New Roman"/>
          <w:lang w:val="de-DE"/>
        </w:rPr>
        <w:t>：</w:t>
      </w:r>
      <w:r>
        <w:rPr>
          <w:rFonts w:ascii="Times New Roman"/>
          <w:lang w:val="de-DE"/>
        </w:rPr>
        <w:t>数据可以由人工或自动的方式加工处理</w:t>
      </w:r>
      <w:r>
        <w:rPr>
          <w:rFonts w:hint="eastAsia" w:ascii="Times New Roman"/>
          <w:lang w:val="de-DE"/>
        </w:rPr>
        <w:t>。</w:t>
      </w:r>
    </w:p>
    <w:p>
      <w:pPr>
        <w:pStyle w:val="61"/>
        <w:spacing w:line="360" w:lineRule="auto"/>
        <w:ind w:firstLine="420"/>
        <w:rPr>
          <w:rFonts w:ascii="Times New Roman"/>
          <w:lang w:val="de-DE"/>
        </w:rPr>
      </w:pPr>
      <w:r>
        <w:rPr>
          <w:rFonts w:hAnsi="宋体"/>
          <w:lang w:val="de-DE"/>
        </w:rPr>
        <w:t>[</w:t>
      </w:r>
      <w:r>
        <w:rPr>
          <w:rFonts w:hint="eastAsia" w:hAnsi="宋体"/>
          <w:lang w:val="de-DE"/>
        </w:rPr>
        <w:t>来源：</w:t>
      </w:r>
      <w:r>
        <w:rPr>
          <w:rFonts w:ascii="Times New Roman"/>
          <w:lang w:val="de-DE"/>
        </w:rPr>
        <w:t>GB/T 18391.1-2009</w:t>
      </w:r>
      <w:r>
        <w:rPr>
          <w:rFonts w:hint="eastAsia" w:ascii="Times New Roman"/>
          <w:lang w:val="de-DE"/>
        </w:rPr>
        <w:t>，</w:t>
      </w:r>
      <w:r>
        <w:rPr>
          <w:rFonts w:ascii="Times New Roman"/>
          <w:lang w:val="de-DE"/>
        </w:rPr>
        <w:t>定义3.2.6</w:t>
      </w:r>
      <w:r>
        <w:rPr>
          <w:rFonts w:hAnsi="宋体"/>
          <w:lang w:val="de-DE"/>
        </w:rPr>
        <w:t>]</w:t>
      </w:r>
    </w:p>
    <w:p>
      <w:pPr>
        <w:pStyle w:val="228"/>
        <w:spacing w:line="360" w:lineRule="auto"/>
        <w:ind w:left="420" w:hanging="420" w:hangingChars="200"/>
        <w:rPr>
          <w:rFonts w:ascii="黑体" w:hAnsi="黑体" w:eastAsia="黑体"/>
          <w:lang w:val="de-DE"/>
        </w:rPr>
      </w:pPr>
    </w:p>
    <w:p>
      <w:pPr>
        <w:pStyle w:val="228"/>
        <w:numPr>
          <w:ilvl w:val="0"/>
          <w:numId w:val="0"/>
        </w:numPr>
        <w:spacing w:line="360" w:lineRule="auto"/>
        <w:ind w:left="420"/>
        <w:rPr>
          <w:rFonts w:ascii="黑体" w:hAnsi="黑体" w:eastAsia="黑体"/>
          <w:lang w:val="de-DE"/>
        </w:rPr>
      </w:pPr>
      <w:r>
        <w:rPr>
          <w:rFonts w:hint="eastAsia" w:ascii="黑体" w:hAnsi="黑体" w:eastAsia="黑体"/>
          <w:lang w:val="de-DE"/>
        </w:rPr>
        <w:t>用户信息　</w:t>
      </w:r>
      <w:r>
        <w:rPr>
          <w:rFonts w:ascii="黑体" w:hAnsi="黑体" w:eastAsia="黑体"/>
          <w:lang w:val="de-DE"/>
        </w:rPr>
        <w:t>user information</w:t>
      </w:r>
    </w:p>
    <w:p>
      <w:pPr>
        <w:pStyle w:val="61"/>
        <w:spacing w:line="360" w:lineRule="auto"/>
        <w:ind w:firstLine="420"/>
        <w:rPr>
          <w:lang w:val="de-DE"/>
        </w:rPr>
      </w:pPr>
      <w:r>
        <w:rPr>
          <w:rFonts w:hint="eastAsia"/>
          <w:lang w:val="de-DE"/>
        </w:rPr>
        <w:t>与个人、法人或其他组织有关的信息，以及定义和描述此类信息的数据。</w:t>
      </w:r>
    </w:p>
    <w:p>
      <w:pPr>
        <w:pStyle w:val="61"/>
        <w:spacing w:line="360" w:lineRule="auto"/>
        <w:ind w:firstLine="420"/>
        <w:rPr>
          <w:lang w:val="de-DE"/>
        </w:rPr>
      </w:pPr>
      <w:r>
        <w:rPr>
          <w:rFonts w:hint="eastAsia"/>
          <w:lang w:val="de-DE"/>
        </w:rPr>
        <w:t>注：用户信息包括个人信息，用户生成的文档、程序、多媒体资料，用户通信的内容、地址、时间,产品的配置、运行及位置数据，系统运行过程产生的日志等。</w:t>
      </w:r>
    </w:p>
    <w:p>
      <w:pPr>
        <w:pStyle w:val="61"/>
        <w:spacing w:line="360" w:lineRule="auto"/>
        <w:ind w:firstLine="420"/>
        <w:rPr>
          <w:lang w:val="de-DE"/>
        </w:rPr>
      </w:pPr>
      <w:bookmarkStart w:id="60" w:name="_Hlk162008826"/>
      <w:r>
        <w:rPr>
          <w:rFonts w:hint="eastAsia"/>
          <w:lang w:val="de-DE"/>
        </w:rPr>
        <w:t>[</w:t>
      </w:r>
      <w:bookmarkEnd w:id="60"/>
      <w:r>
        <w:rPr>
          <w:rFonts w:hint="eastAsia"/>
          <w:lang w:val="de-DE"/>
        </w:rPr>
        <w:t>来源：ISO/IEC 17027:2014，2.56]</w:t>
      </w:r>
    </w:p>
    <w:p>
      <w:pPr>
        <w:pStyle w:val="228"/>
        <w:spacing w:line="360" w:lineRule="auto"/>
        <w:ind w:left="420" w:hanging="420" w:hangingChars="200"/>
        <w:rPr>
          <w:rFonts w:ascii="黑体" w:hAnsi="黑体" w:eastAsia="黑体"/>
          <w:lang w:val="de-DE"/>
        </w:rPr>
      </w:pPr>
    </w:p>
    <w:p>
      <w:pPr>
        <w:pStyle w:val="228"/>
        <w:numPr>
          <w:ilvl w:val="0"/>
          <w:numId w:val="0"/>
        </w:numPr>
        <w:spacing w:line="360" w:lineRule="auto"/>
        <w:ind w:left="420"/>
        <w:rPr>
          <w:rFonts w:ascii="黑体" w:hAnsi="黑体" w:eastAsia="黑体"/>
          <w:lang w:val="de-DE"/>
        </w:rPr>
      </w:pPr>
      <w:r>
        <w:rPr>
          <w:rFonts w:hint="eastAsia" w:ascii="黑体" w:hAnsi="黑体" w:eastAsia="黑体"/>
          <w:lang w:val="de-DE"/>
        </w:rPr>
        <w:t>个人信息　</w:t>
      </w:r>
      <w:r>
        <w:rPr>
          <w:rFonts w:ascii="黑体" w:hAnsi="黑体" w:eastAsia="黑体"/>
          <w:lang w:val="de-DE"/>
        </w:rPr>
        <w:t>personal information</w:t>
      </w:r>
    </w:p>
    <w:p>
      <w:pPr>
        <w:pStyle w:val="61"/>
        <w:spacing w:line="360" w:lineRule="auto"/>
        <w:ind w:firstLine="420"/>
        <w:rPr>
          <w:lang w:val="de-DE"/>
        </w:rPr>
      </w:pPr>
      <w:r>
        <w:rPr>
          <w:rFonts w:hint="eastAsia"/>
          <w:lang w:val="de-DE"/>
        </w:rPr>
        <w:t>以电子或者其他方式记录的能够单独或者与其他信息结合来识别特定自然人身份或者反映其活动情况的各种信息。</w:t>
      </w:r>
    </w:p>
    <w:p>
      <w:pPr>
        <w:pStyle w:val="61"/>
        <w:spacing w:line="360" w:lineRule="auto"/>
        <w:ind w:firstLine="420"/>
        <w:rPr>
          <w:lang w:val="de-DE"/>
        </w:rPr>
      </w:pPr>
      <w:r>
        <w:rPr>
          <w:rFonts w:hint="eastAsia"/>
          <w:lang w:val="de-DE"/>
        </w:rPr>
        <w:t>注</w:t>
      </w:r>
      <w:r>
        <w:rPr>
          <w:lang w:val="de-DE"/>
        </w:rPr>
        <w:t>1</w:t>
      </w:r>
      <w:r>
        <w:rPr>
          <w:rFonts w:hint="eastAsia"/>
          <w:lang w:val="de-DE"/>
        </w:rPr>
        <w:t>：个人信息包括姓名、出生日期、公民身份号码、个人生物特征信息、住址、联系方式、通信记录和内容、账号密码、财产信息、征信信息、行踪轨迹、住宿信息、健康生理信息、交易信息等。</w:t>
      </w:r>
    </w:p>
    <w:p>
      <w:pPr>
        <w:pStyle w:val="61"/>
        <w:spacing w:line="360" w:lineRule="auto"/>
        <w:ind w:firstLine="420"/>
        <w:rPr>
          <w:lang w:val="de-DE"/>
        </w:rPr>
      </w:pPr>
      <w:r>
        <w:rPr>
          <w:rFonts w:hint="eastAsia"/>
          <w:lang w:val="de-DE"/>
        </w:rPr>
        <w:t>注</w:t>
      </w:r>
      <w:r>
        <w:rPr>
          <w:lang w:val="de-DE"/>
        </w:rPr>
        <w:t>2</w:t>
      </w:r>
      <w:r>
        <w:rPr>
          <w:rFonts w:hint="eastAsia"/>
          <w:lang w:val="de-DE"/>
        </w:rPr>
        <w:t>：个人信息控制者通过个人信息或其他加工处理后形成的信息，例如，用户画像特征标签，能够单独或者与其他信息结合识别特定自然人身份或者反映特定自然人活动情况的,也属于个人信息。</w:t>
      </w:r>
    </w:p>
    <w:p>
      <w:pPr>
        <w:pStyle w:val="61"/>
        <w:spacing w:line="360" w:lineRule="auto"/>
        <w:ind w:firstLine="420"/>
        <w:rPr>
          <w:lang w:val="de-DE"/>
        </w:rPr>
      </w:pPr>
      <w:r>
        <w:rPr>
          <w:rFonts w:hint="eastAsia"/>
          <w:lang w:val="de-DE"/>
        </w:rPr>
        <w:t>[来源：GB/T 25069</w:t>
      </w:r>
      <w:r>
        <w:rPr>
          <w:lang w:val="de-DE"/>
        </w:rPr>
        <w:t>-2022</w:t>
      </w:r>
      <w:r>
        <w:rPr>
          <w:rFonts w:hint="eastAsia"/>
          <w:lang w:val="de-DE"/>
        </w:rPr>
        <w:t>，</w:t>
      </w:r>
      <w:r>
        <w:rPr>
          <w:lang w:val="de-DE"/>
        </w:rPr>
        <w:t>3.196]</w:t>
      </w:r>
    </w:p>
    <w:p>
      <w:pPr>
        <w:pStyle w:val="228"/>
        <w:spacing w:line="360" w:lineRule="auto"/>
        <w:ind w:left="420" w:hanging="420" w:hangingChars="200"/>
        <w:rPr>
          <w:rFonts w:ascii="黑体" w:hAnsi="黑体" w:eastAsia="黑体"/>
          <w:lang w:val="de-DE"/>
        </w:rPr>
      </w:pPr>
    </w:p>
    <w:p>
      <w:pPr>
        <w:pStyle w:val="228"/>
        <w:numPr>
          <w:ilvl w:val="0"/>
          <w:numId w:val="0"/>
        </w:numPr>
        <w:spacing w:line="360" w:lineRule="auto"/>
        <w:ind w:left="420"/>
        <w:rPr>
          <w:rFonts w:ascii="黑体" w:hAnsi="黑体" w:eastAsia="黑体"/>
          <w:lang w:val="de-DE"/>
        </w:rPr>
      </w:pPr>
      <w:r>
        <w:rPr>
          <w:rFonts w:hint="eastAsia" w:ascii="黑体" w:hAnsi="黑体" w:eastAsia="黑体"/>
          <w:lang w:val="de-DE"/>
        </w:rPr>
        <w:t xml:space="preserve">隐私 </w:t>
      </w:r>
      <w:r>
        <w:rPr>
          <w:rFonts w:ascii="黑体" w:hAnsi="黑体" w:eastAsia="黑体"/>
          <w:lang w:val="de-DE"/>
        </w:rPr>
        <w:t>privacy</w:t>
      </w:r>
    </w:p>
    <w:p>
      <w:pPr>
        <w:pStyle w:val="61"/>
        <w:spacing w:line="360" w:lineRule="auto"/>
        <w:ind w:firstLine="420"/>
        <w:rPr>
          <w:lang w:val="de-DE"/>
        </w:rPr>
      </w:pPr>
      <w:r>
        <w:rPr>
          <w:rFonts w:hint="eastAsia"/>
          <w:lang w:val="de-DE"/>
        </w:rPr>
        <w:t>隐私是自然人的私人生活安宁和不愿为他人知晓的私密空间、私密活动、私密信息。</w:t>
      </w:r>
    </w:p>
    <w:p>
      <w:pPr>
        <w:pStyle w:val="61"/>
        <w:spacing w:line="360" w:lineRule="auto"/>
        <w:ind w:firstLine="420"/>
        <w:rPr>
          <w:lang w:val="de-DE"/>
        </w:rPr>
      </w:pPr>
      <w:r>
        <w:rPr>
          <w:lang w:val="de-DE"/>
        </w:rPr>
        <w:t>[</w:t>
      </w:r>
      <w:r>
        <w:rPr>
          <w:rFonts w:hint="eastAsia"/>
          <w:lang w:val="de-DE"/>
        </w:rPr>
        <w:t>来源《中华人民共和国民法典》第一千零三十二条第二款</w:t>
      </w:r>
      <w:r>
        <w:rPr>
          <w:lang w:val="de-DE"/>
        </w:rPr>
        <w:t>]</w:t>
      </w:r>
    </w:p>
    <w:p>
      <w:pPr>
        <w:pStyle w:val="228"/>
        <w:spacing w:line="360" w:lineRule="auto"/>
        <w:ind w:left="420" w:hanging="420" w:hangingChars="200"/>
        <w:rPr>
          <w:rFonts w:ascii="黑体" w:hAnsi="黑体" w:eastAsia="黑体"/>
          <w:lang w:val="de-DE"/>
        </w:rPr>
      </w:pPr>
    </w:p>
    <w:p>
      <w:pPr>
        <w:pStyle w:val="228"/>
        <w:numPr>
          <w:ilvl w:val="0"/>
          <w:numId w:val="0"/>
        </w:numPr>
        <w:spacing w:line="360" w:lineRule="auto"/>
        <w:ind w:left="420"/>
        <w:rPr>
          <w:rFonts w:ascii="黑体" w:hAnsi="黑体" w:eastAsia="黑体"/>
          <w:lang w:val="de-DE"/>
        </w:rPr>
      </w:pPr>
      <w:r>
        <w:rPr>
          <w:rFonts w:hint="eastAsia" w:ascii="黑体" w:hAnsi="黑体" w:eastAsia="黑体"/>
          <w:lang w:val="de-DE"/>
        </w:rPr>
        <w:t xml:space="preserve">隐私信息 </w:t>
      </w:r>
      <w:r>
        <w:rPr>
          <w:rFonts w:ascii="黑体" w:hAnsi="黑体" w:eastAsia="黑体"/>
          <w:lang w:val="de-DE"/>
        </w:rPr>
        <w:t>privacy information</w:t>
      </w:r>
    </w:p>
    <w:p>
      <w:pPr>
        <w:pStyle w:val="61"/>
        <w:spacing w:line="360" w:lineRule="auto"/>
        <w:ind w:firstLine="420"/>
        <w:rPr>
          <w:lang w:val="de-DE"/>
        </w:rPr>
      </w:pPr>
      <w:r>
        <w:rPr>
          <w:rFonts w:hint="eastAsia"/>
          <w:lang w:val="de-DE"/>
        </w:rPr>
        <w:t>是指自然人或个人不愿意公开的与个人身份、行为、通信、财务状况、健康状况等相关的信息。这些信息包括但不限于：</w:t>
      </w:r>
    </w:p>
    <w:p>
      <w:pPr>
        <w:pStyle w:val="61"/>
        <w:spacing w:line="360" w:lineRule="auto"/>
        <w:ind w:firstLine="422"/>
        <w:rPr>
          <w:lang w:val="de-DE"/>
        </w:rPr>
      </w:pPr>
      <w:r>
        <w:rPr>
          <w:rFonts w:hint="eastAsia"/>
          <w:b/>
          <w:bCs/>
          <w:lang w:val="de-DE"/>
        </w:rPr>
        <w:t>个人身份信息</w:t>
      </w:r>
      <w:r>
        <w:rPr>
          <w:rFonts w:hint="eastAsia"/>
          <w:lang w:val="de-DE"/>
        </w:rPr>
        <w:t>：如姓名、身份证号码、护照号码、社会保险号码等。</w:t>
      </w:r>
    </w:p>
    <w:p>
      <w:pPr>
        <w:pStyle w:val="61"/>
        <w:spacing w:line="360" w:lineRule="auto"/>
        <w:ind w:firstLine="422"/>
        <w:rPr>
          <w:lang w:val="de-DE"/>
        </w:rPr>
      </w:pPr>
      <w:r>
        <w:rPr>
          <w:rFonts w:hint="eastAsia"/>
          <w:b/>
          <w:bCs/>
          <w:lang w:val="de-DE"/>
        </w:rPr>
        <w:t>联系信息：</w:t>
      </w:r>
      <w:r>
        <w:rPr>
          <w:rFonts w:hint="eastAsia"/>
          <w:lang w:val="de-DE"/>
        </w:rPr>
        <w:t>如家庭地址、电话号码、电子邮箱地址等。</w:t>
      </w:r>
    </w:p>
    <w:p>
      <w:pPr>
        <w:pStyle w:val="61"/>
        <w:spacing w:line="360" w:lineRule="auto"/>
        <w:ind w:firstLine="422"/>
        <w:rPr>
          <w:lang w:val="de-DE"/>
        </w:rPr>
      </w:pPr>
      <w:r>
        <w:rPr>
          <w:rFonts w:hint="eastAsia"/>
          <w:b/>
          <w:bCs/>
          <w:lang w:val="de-DE"/>
        </w:rPr>
        <w:t>金融信息：</w:t>
      </w:r>
      <w:r>
        <w:rPr>
          <w:rFonts w:hint="eastAsia"/>
          <w:lang w:val="de-DE"/>
        </w:rPr>
        <w:t>如银行账户信息、信用卡信息、交易记录等。</w:t>
      </w:r>
    </w:p>
    <w:p>
      <w:pPr>
        <w:pStyle w:val="61"/>
        <w:spacing w:line="360" w:lineRule="auto"/>
        <w:ind w:firstLine="422"/>
        <w:rPr>
          <w:lang w:val="de-DE"/>
        </w:rPr>
      </w:pPr>
      <w:r>
        <w:rPr>
          <w:rFonts w:hint="eastAsia"/>
          <w:b/>
          <w:bCs/>
          <w:lang w:val="de-DE"/>
        </w:rPr>
        <w:t>健康信息：</w:t>
      </w:r>
      <w:r>
        <w:rPr>
          <w:rFonts w:hint="eastAsia"/>
          <w:lang w:val="de-DE"/>
        </w:rPr>
        <w:t>包括医疗记录、健康检查结果、遗传信息等。</w:t>
      </w:r>
    </w:p>
    <w:p>
      <w:pPr>
        <w:pStyle w:val="61"/>
        <w:spacing w:line="360" w:lineRule="auto"/>
        <w:ind w:firstLine="422"/>
        <w:rPr>
          <w:lang w:val="de-DE"/>
        </w:rPr>
      </w:pPr>
      <w:r>
        <w:rPr>
          <w:rFonts w:hint="eastAsia"/>
          <w:b/>
          <w:bCs/>
          <w:lang w:val="de-DE"/>
        </w:rPr>
        <w:t>在线活动信息：</w:t>
      </w:r>
      <w:r>
        <w:rPr>
          <w:rFonts w:hint="eastAsia"/>
          <w:lang w:val="de-DE"/>
        </w:rPr>
        <w:t>如浏览历史、搜索记录、社交媒体账户、商品和服务交易信息等。</w:t>
      </w:r>
    </w:p>
    <w:p>
      <w:pPr>
        <w:pStyle w:val="61"/>
        <w:spacing w:line="360" w:lineRule="auto"/>
        <w:ind w:firstLine="422"/>
        <w:rPr>
          <w:lang w:val="de-DE"/>
        </w:rPr>
      </w:pPr>
      <w:r>
        <w:rPr>
          <w:rFonts w:hint="eastAsia"/>
          <w:b/>
          <w:bCs/>
          <w:lang w:val="de-DE"/>
        </w:rPr>
        <w:t>通信内容：</w:t>
      </w:r>
      <w:r>
        <w:rPr>
          <w:rFonts w:hint="eastAsia"/>
          <w:lang w:val="de-DE"/>
        </w:rPr>
        <w:t>如电子邮件、短信、即时通讯应用中的消息内容等。</w:t>
      </w:r>
    </w:p>
    <w:p>
      <w:pPr>
        <w:pStyle w:val="61"/>
        <w:spacing w:line="360" w:lineRule="auto"/>
        <w:ind w:firstLine="422"/>
        <w:rPr>
          <w:b/>
          <w:bCs/>
          <w:lang w:val="de-DE"/>
        </w:rPr>
      </w:pPr>
      <w:r>
        <w:rPr>
          <w:rFonts w:hint="eastAsia"/>
          <w:b/>
          <w:bCs/>
          <w:lang w:val="de-DE"/>
        </w:rPr>
        <w:t>位置数据：</w:t>
      </w:r>
      <w:r>
        <w:rPr>
          <w:rFonts w:hint="eastAsia"/>
          <w:lang w:val="de-DE"/>
        </w:rPr>
        <w:t>通过GPS或其他技术收集的个人位置信息。</w:t>
      </w:r>
    </w:p>
    <w:p>
      <w:pPr>
        <w:pStyle w:val="61"/>
        <w:spacing w:line="360" w:lineRule="auto"/>
        <w:ind w:firstLine="422"/>
        <w:rPr>
          <w:lang w:val="de-DE"/>
        </w:rPr>
      </w:pPr>
      <w:r>
        <w:rPr>
          <w:rFonts w:hint="eastAsia"/>
          <w:b/>
          <w:bCs/>
          <w:lang w:val="de-DE"/>
        </w:rPr>
        <w:t>其他：</w:t>
      </w:r>
      <w:r>
        <w:rPr>
          <w:rFonts w:hint="eastAsia"/>
          <w:lang w:val="de-DE"/>
        </w:rPr>
        <w:t>国家法律法规规定的其他信息。</w:t>
      </w:r>
    </w:p>
    <w:p>
      <w:pPr>
        <w:pStyle w:val="228"/>
        <w:spacing w:line="360" w:lineRule="auto"/>
        <w:ind w:left="420" w:hanging="420" w:hangingChars="200"/>
        <w:rPr>
          <w:rFonts w:ascii="黑体" w:hAnsi="黑体" w:eastAsia="黑体"/>
          <w:lang w:val="de-DE"/>
        </w:rPr>
      </w:pPr>
    </w:p>
    <w:p>
      <w:pPr>
        <w:pStyle w:val="228"/>
        <w:numPr>
          <w:ilvl w:val="0"/>
          <w:numId w:val="0"/>
        </w:numPr>
        <w:spacing w:line="360" w:lineRule="auto"/>
        <w:ind w:left="420"/>
        <w:rPr>
          <w:rFonts w:ascii="黑体" w:hAnsi="黑体" w:eastAsia="黑体"/>
          <w:lang w:val="de-DE"/>
        </w:rPr>
      </w:pPr>
      <w:r>
        <w:rPr>
          <w:rFonts w:hint="eastAsia" w:ascii="黑体" w:hAnsi="黑体" w:eastAsia="黑体"/>
          <w:lang w:val="de-DE"/>
        </w:rPr>
        <w:t>个人信息主体 personal</w:t>
      </w:r>
      <w:r>
        <w:rPr>
          <w:rFonts w:hint="eastAsia" w:ascii="黑体" w:hAnsi="黑体" w:eastAsia="黑体"/>
          <w:lang w:val="en-US" w:eastAsia="zh-CN"/>
        </w:rPr>
        <w:t xml:space="preserve"> </w:t>
      </w:r>
      <w:r>
        <w:rPr>
          <w:rFonts w:hint="eastAsia" w:ascii="黑体" w:hAnsi="黑体" w:eastAsia="黑体"/>
          <w:lang w:val="de-DE"/>
        </w:rPr>
        <w:t>information subject</w:t>
      </w:r>
    </w:p>
    <w:p>
      <w:pPr>
        <w:pStyle w:val="61"/>
        <w:spacing w:line="360" w:lineRule="auto"/>
        <w:ind w:firstLine="420"/>
        <w:rPr>
          <w:lang w:val="de-DE"/>
        </w:rPr>
      </w:pPr>
      <w:r>
        <w:rPr>
          <w:rFonts w:hint="eastAsia"/>
          <w:lang w:val="de-DE"/>
        </w:rPr>
        <w:t>个人信息所标识或关联的自然人。</w:t>
      </w:r>
    </w:p>
    <w:p>
      <w:pPr>
        <w:pStyle w:val="61"/>
        <w:spacing w:line="360" w:lineRule="auto"/>
        <w:ind w:firstLine="420"/>
        <w:rPr>
          <w:lang w:val="de-DE"/>
        </w:rPr>
      </w:pPr>
      <w:r>
        <w:rPr>
          <w:lang w:val="de-DE"/>
        </w:rPr>
        <w:t>[</w:t>
      </w:r>
      <w:r>
        <w:rPr>
          <w:rFonts w:hint="eastAsia"/>
          <w:lang w:val="de-DE"/>
        </w:rPr>
        <w:t>来源：GB/T 35273-2020，定义3.3</w:t>
      </w:r>
      <w:bookmarkStart w:id="61" w:name="_Hlk162009247"/>
      <w:r>
        <w:rPr>
          <w:rFonts w:hint="eastAsia"/>
          <w:lang w:val="de-DE"/>
        </w:rPr>
        <w:t>]</w:t>
      </w:r>
      <w:bookmarkEnd w:id="61"/>
    </w:p>
    <w:p>
      <w:pPr>
        <w:pStyle w:val="228"/>
        <w:spacing w:line="360" w:lineRule="auto"/>
        <w:ind w:left="420" w:hanging="420" w:hangingChars="200"/>
        <w:rPr>
          <w:rFonts w:ascii="黑体" w:hAnsi="黑体" w:eastAsia="黑体"/>
          <w:lang w:val="de-DE"/>
        </w:rPr>
      </w:pPr>
    </w:p>
    <w:p>
      <w:pPr>
        <w:pStyle w:val="228"/>
        <w:numPr>
          <w:ilvl w:val="0"/>
          <w:numId w:val="0"/>
        </w:numPr>
        <w:spacing w:line="360" w:lineRule="auto"/>
        <w:ind w:left="420"/>
        <w:rPr>
          <w:rFonts w:ascii="黑体" w:hAnsi="黑体" w:eastAsia="黑体"/>
          <w:lang w:val="de-DE"/>
        </w:rPr>
      </w:pPr>
      <w:r>
        <w:rPr>
          <w:rFonts w:hint="eastAsia" w:ascii="黑体" w:hAnsi="黑体" w:eastAsia="黑体"/>
          <w:lang w:val="de-DE"/>
        </w:rPr>
        <w:t xml:space="preserve">匿名化 </w:t>
      </w:r>
      <w:r>
        <w:rPr>
          <w:rFonts w:ascii="黑体" w:hAnsi="黑体" w:eastAsia="黑体"/>
          <w:lang w:val="de-DE"/>
        </w:rPr>
        <w:t>anonymization</w:t>
      </w:r>
    </w:p>
    <w:p>
      <w:pPr>
        <w:pStyle w:val="61"/>
        <w:spacing w:line="360" w:lineRule="auto"/>
        <w:ind w:firstLine="420"/>
        <w:rPr>
          <w:lang w:val="de-DE"/>
        </w:rPr>
      </w:pPr>
      <w:r>
        <w:rPr>
          <w:rFonts w:hint="eastAsia"/>
          <w:lang w:val="de-DE"/>
        </w:rPr>
        <w:t>通过对个人信息的技术处理,使得个人信息主体无法被识别或者关联，且处理后的信息不能被复原的过程。</w:t>
      </w:r>
    </w:p>
    <w:p>
      <w:pPr>
        <w:pStyle w:val="61"/>
        <w:spacing w:line="360" w:lineRule="auto"/>
        <w:ind w:firstLine="420"/>
        <w:rPr>
          <w:lang w:val="de-DE"/>
        </w:rPr>
      </w:pPr>
      <w:r>
        <w:rPr>
          <w:rFonts w:hint="eastAsia"/>
          <w:lang w:val="de-DE"/>
        </w:rPr>
        <w:t>注:个人信息经匿名化处理后所得的信息不属于个人管息</w:t>
      </w:r>
    </w:p>
    <w:p>
      <w:pPr>
        <w:pStyle w:val="61"/>
        <w:spacing w:line="360" w:lineRule="auto"/>
        <w:ind w:firstLine="420"/>
        <w:rPr>
          <w:lang w:val="de-DE"/>
        </w:rPr>
      </w:pPr>
      <w:r>
        <w:rPr>
          <w:lang w:val="de-DE"/>
        </w:rPr>
        <w:t>[</w:t>
      </w:r>
      <w:r>
        <w:rPr>
          <w:rFonts w:hint="eastAsia"/>
          <w:lang w:val="de-DE"/>
        </w:rPr>
        <w:t>来源：GB/T 35273</w:t>
      </w:r>
      <w:r>
        <w:rPr>
          <w:lang w:val="de-DE"/>
        </w:rPr>
        <w:t>—</w:t>
      </w:r>
      <w:r>
        <w:rPr>
          <w:rFonts w:hint="eastAsia"/>
          <w:lang w:val="de-DE"/>
        </w:rPr>
        <w:t>2020，定义3.147</w:t>
      </w:r>
      <w:r>
        <w:rPr>
          <w:lang w:val="de-DE"/>
        </w:rPr>
        <w:t>]</w:t>
      </w:r>
    </w:p>
    <w:p>
      <w:pPr>
        <w:pStyle w:val="228"/>
        <w:spacing w:line="360" w:lineRule="auto"/>
        <w:ind w:left="420" w:hanging="420" w:hangingChars="200"/>
        <w:rPr>
          <w:rFonts w:ascii="黑体" w:hAnsi="黑体" w:eastAsia="黑体"/>
          <w:lang w:val="de-DE"/>
        </w:rPr>
      </w:pPr>
    </w:p>
    <w:p>
      <w:pPr>
        <w:pStyle w:val="228"/>
        <w:numPr>
          <w:ilvl w:val="0"/>
          <w:numId w:val="0"/>
        </w:numPr>
        <w:spacing w:line="360" w:lineRule="auto"/>
        <w:ind w:left="420"/>
        <w:rPr>
          <w:rFonts w:ascii="黑体" w:hAnsi="黑体" w:eastAsia="黑体"/>
          <w:lang w:val="de-DE"/>
        </w:rPr>
      </w:pPr>
      <w:r>
        <w:rPr>
          <w:rFonts w:hint="eastAsia" w:ascii="黑体" w:hAnsi="黑体" w:eastAsia="黑体"/>
          <w:lang w:val="de-DE"/>
        </w:rPr>
        <w:t>去标识化 de-identification</w:t>
      </w:r>
    </w:p>
    <w:p>
      <w:pPr>
        <w:pStyle w:val="61"/>
        <w:spacing w:line="360" w:lineRule="auto"/>
        <w:ind w:firstLine="420"/>
        <w:rPr>
          <w:lang w:val="de-DE"/>
        </w:rPr>
      </w:pPr>
      <w:r>
        <w:rPr>
          <w:rFonts w:hint="eastAsia"/>
          <w:lang w:val="de-DE"/>
        </w:rPr>
        <w:t>通过对个人信息的技术处理,使其在不借助额外信息的情况下,无法识别或者关联个人信息主体的过程。</w:t>
      </w:r>
    </w:p>
    <w:p>
      <w:pPr>
        <w:pStyle w:val="61"/>
        <w:spacing w:line="360" w:lineRule="auto"/>
        <w:ind w:firstLine="420"/>
        <w:rPr>
          <w:lang w:val="de-DE"/>
        </w:rPr>
      </w:pPr>
      <w:r>
        <w:rPr>
          <w:rFonts w:hint="eastAsia"/>
          <w:lang w:val="de-DE"/>
        </w:rPr>
        <w:t>注：去标识化建立在个体基础之上,保留了个体颗粒度，采用假名、加密、哈希函数等技术手段替代对个人信息的标识。</w:t>
      </w:r>
    </w:p>
    <w:p>
      <w:pPr>
        <w:pStyle w:val="61"/>
        <w:spacing w:line="360" w:lineRule="auto"/>
        <w:ind w:firstLine="420"/>
        <w:rPr>
          <w:lang w:val="de-DE"/>
        </w:rPr>
      </w:pPr>
      <w:r>
        <w:rPr>
          <w:rFonts w:hint="eastAsia"/>
          <w:lang w:val="de-DE"/>
        </w:rPr>
        <w:t>[来源：GB/T35273-2020，定义3.157</w:t>
      </w:r>
      <w:r>
        <w:rPr>
          <w:lang w:val="de-DE"/>
        </w:rPr>
        <w:t>]</w:t>
      </w:r>
    </w:p>
    <w:p>
      <w:pPr>
        <w:pStyle w:val="228"/>
        <w:spacing w:line="360" w:lineRule="auto"/>
        <w:ind w:left="420" w:hanging="420" w:hangingChars="200"/>
        <w:rPr>
          <w:rFonts w:ascii="黑体" w:hAnsi="黑体" w:eastAsia="黑体"/>
          <w:lang w:val="de-DE"/>
        </w:rPr>
      </w:pPr>
    </w:p>
    <w:p>
      <w:pPr>
        <w:pStyle w:val="228"/>
        <w:numPr>
          <w:ilvl w:val="0"/>
          <w:numId w:val="0"/>
        </w:numPr>
        <w:spacing w:line="360" w:lineRule="auto"/>
        <w:ind w:left="420"/>
        <w:rPr>
          <w:rFonts w:ascii="黑体" w:hAnsi="黑体" w:eastAsia="黑体"/>
          <w:lang w:val="de-DE"/>
        </w:rPr>
      </w:pPr>
      <w:r>
        <w:rPr>
          <w:rFonts w:hint="eastAsia" w:ascii="黑体" w:hAnsi="黑体" w:eastAsia="黑体"/>
          <w:lang w:val="de-DE"/>
        </w:rPr>
        <w:t>数据安全 data security</w:t>
      </w:r>
    </w:p>
    <w:p>
      <w:pPr>
        <w:pStyle w:val="61"/>
        <w:spacing w:line="360" w:lineRule="auto"/>
        <w:ind w:firstLine="420"/>
        <w:rPr>
          <w:rFonts w:hint="eastAsia"/>
          <w:lang w:val="de-DE"/>
        </w:rPr>
      </w:pPr>
      <w:r>
        <w:rPr>
          <w:rFonts w:hint="eastAsia"/>
          <w:lang w:val="de-DE"/>
        </w:rPr>
        <w:t>数据安全，是指通过采取必要措施，确保数据处于有效保护和合法利用的状态，以及具备保障持续安全状态的能力。。</w:t>
      </w:r>
    </w:p>
    <w:p>
      <w:pPr>
        <w:pStyle w:val="228"/>
        <w:spacing w:line="360" w:lineRule="auto"/>
        <w:ind w:left="420" w:hanging="420" w:hangingChars="200"/>
        <w:rPr>
          <w:rFonts w:ascii="黑体" w:hAnsi="黑体" w:eastAsia="黑体"/>
          <w:lang w:val="de-DE"/>
        </w:rPr>
      </w:pPr>
    </w:p>
    <w:p>
      <w:pPr>
        <w:pStyle w:val="228"/>
        <w:numPr>
          <w:ilvl w:val="0"/>
          <w:numId w:val="0"/>
        </w:numPr>
        <w:spacing w:line="360" w:lineRule="auto"/>
        <w:ind w:left="420"/>
        <w:rPr>
          <w:rFonts w:ascii="黑体" w:hAnsi="黑体" w:eastAsia="黑体"/>
          <w:lang w:val="de-DE"/>
        </w:rPr>
      </w:pPr>
      <w:r>
        <w:rPr>
          <w:rFonts w:hint="eastAsia" w:ascii="黑体" w:hAnsi="黑体" w:eastAsia="黑体"/>
          <w:lang w:val="de-DE"/>
        </w:rPr>
        <w:t>隐私保护 privacy protection</w:t>
      </w:r>
    </w:p>
    <w:p>
      <w:pPr>
        <w:pStyle w:val="61"/>
        <w:spacing w:line="360" w:lineRule="auto"/>
        <w:ind w:firstLine="420"/>
        <w:rPr>
          <w:lang w:val="de-DE"/>
        </w:rPr>
      </w:pPr>
      <w:r>
        <w:rPr>
          <w:rFonts w:hint="eastAsia"/>
          <w:lang w:val="de-DE"/>
        </w:rPr>
        <w:t>为保护隐私而采取的措施，如对个人信息的收集、处理和使用加以</w:t>
      </w:r>
      <w:r>
        <w:rPr>
          <w:rFonts w:hint="eastAsia"/>
          <w:lang w:val="en-US" w:eastAsia="zh-CN"/>
        </w:rPr>
        <w:t>保护</w:t>
      </w:r>
      <w:r>
        <w:rPr>
          <w:rFonts w:hint="eastAsia"/>
          <w:lang w:val="de-DE"/>
        </w:rPr>
        <w:t>。</w:t>
      </w:r>
    </w:p>
    <w:p>
      <w:pPr>
        <w:pStyle w:val="109"/>
        <w:spacing w:before="240" w:after="240" w:line="360" w:lineRule="auto"/>
      </w:pPr>
      <w:bookmarkStart w:id="62" w:name="_Toc130828148"/>
      <w:bookmarkStart w:id="63" w:name="_Toc161994362"/>
      <w:bookmarkStart w:id="64" w:name="_Toc149210084"/>
      <w:bookmarkStart w:id="65" w:name="_Toc130917917"/>
      <w:bookmarkStart w:id="66" w:name="_Toc130977585"/>
      <w:bookmarkStart w:id="67" w:name="_Toc149210130"/>
      <w:bookmarkStart w:id="68" w:name="_Toc162455381"/>
      <w:bookmarkStart w:id="69" w:name="_Hlk130827323"/>
      <w:bookmarkStart w:id="70" w:name="_Toc2117956578"/>
      <w:bookmarkStart w:id="71" w:name="_Hlk130891426"/>
      <w:r>
        <w:rPr>
          <w:rFonts w:hint="eastAsia"/>
        </w:rPr>
        <w:t>数据安全和隐私保护原则</w:t>
      </w:r>
      <w:bookmarkEnd w:id="62"/>
      <w:bookmarkEnd w:id="63"/>
      <w:bookmarkEnd w:id="64"/>
      <w:bookmarkEnd w:id="65"/>
      <w:bookmarkEnd w:id="66"/>
      <w:bookmarkEnd w:id="67"/>
      <w:bookmarkEnd w:id="68"/>
      <w:bookmarkEnd w:id="69"/>
      <w:bookmarkEnd w:id="70"/>
      <w:bookmarkEnd w:id="71"/>
    </w:p>
    <w:p>
      <w:pPr>
        <w:pStyle w:val="61"/>
        <w:spacing w:line="360" w:lineRule="auto"/>
        <w:ind w:firstLine="420"/>
      </w:pPr>
      <w:r>
        <w:rPr>
          <w:rFonts w:hint="eastAsia"/>
        </w:rPr>
        <w:t>数字产品提供者应遵循以下原则：</w:t>
      </w:r>
    </w:p>
    <w:p>
      <w:pPr>
        <w:pStyle w:val="61"/>
        <w:numPr>
          <w:ilvl w:val="0"/>
          <w:numId w:val="33"/>
        </w:numPr>
        <w:spacing w:line="360" w:lineRule="auto"/>
        <w:ind w:firstLineChars="0"/>
      </w:pPr>
      <w:r>
        <w:rPr>
          <w:rFonts w:hint="eastAsia"/>
        </w:rPr>
        <w:t>同步原则：在数字产品设计、安装和运行维护过程中</w:t>
      </w:r>
      <w:r>
        <w:rPr>
          <w:rFonts w:hint="eastAsia"/>
          <w:lang w:eastAsia="zh-CN"/>
        </w:rPr>
        <w:t>，</w:t>
      </w:r>
      <w:r>
        <w:rPr>
          <w:rFonts w:hint="eastAsia"/>
          <w:lang w:val="en-US" w:eastAsia="zh-CN"/>
        </w:rPr>
        <w:t>以及</w:t>
      </w:r>
      <w:r>
        <w:rPr>
          <w:rFonts w:hint="eastAsia"/>
        </w:rPr>
        <w:t>数据从</w:t>
      </w:r>
      <w:r>
        <w:rPr>
          <w:rFonts w:hint="eastAsia"/>
          <w:lang w:val="en-US" w:eastAsia="zh-CN"/>
        </w:rPr>
        <w:t>收集</w:t>
      </w:r>
      <w:r>
        <w:rPr>
          <w:rFonts w:hint="eastAsia"/>
        </w:rPr>
        <w:t>到销毁的</w:t>
      </w:r>
      <w:r>
        <w:rPr>
          <w:rFonts w:hint="eastAsia"/>
          <w:lang w:val="en-US" w:eastAsia="zh-CN"/>
        </w:rPr>
        <w:t>全</w:t>
      </w:r>
      <w:r>
        <w:rPr>
          <w:rFonts w:hint="eastAsia"/>
        </w:rPr>
        <w:t>生命周期</w:t>
      </w:r>
      <w:r>
        <w:rPr>
          <w:rFonts w:hint="eastAsia"/>
          <w:lang w:val="en-US" w:eastAsia="zh-CN"/>
        </w:rPr>
        <w:t>中，</w:t>
      </w:r>
      <w:r>
        <w:rPr>
          <w:rFonts w:hint="eastAsia"/>
        </w:rPr>
        <w:t>数字产品提供者</w:t>
      </w:r>
      <w:r>
        <w:rPr>
          <w:rFonts w:hint="eastAsia"/>
          <w:lang w:val="en-US" w:eastAsia="zh-CN"/>
        </w:rPr>
        <w:t>应</w:t>
      </w:r>
      <w:r>
        <w:rPr>
          <w:rFonts w:hint="eastAsia"/>
        </w:rPr>
        <w:t>对</w:t>
      </w:r>
      <w:r>
        <w:rPr>
          <w:rFonts w:hint="eastAsia"/>
          <w:lang w:val="en-US" w:eastAsia="zh-CN"/>
        </w:rPr>
        <w:t>用户</w:t>
      </w:r>
      <w:r>
        <w:rPr>
          <w:rFonts w:hint="eastAsia"/>
        </w:rPr>
        <w:t>数据安全与隐私保护进行统一规划、同步实施</w:t>
      </w:r>
      <w:r>
        <w:rPr>
          <w:rFonts w:hint="eastAsia"/>
          <w:lang w:eastAsia="zh-CN"/>
        </w:rPr>
        <w:t>、</w:t>
      </w:r>
      <w:r>
        <w:rPr>
          <w:rFonts w:hint="eastAsia"/>
          <w:lang w:val="en-US" w:eastAsia="zh-CN"/>
        </w:rPr>
        <w:t>同步使用、同步运行</w:t>
      </w:r>
      <w:r>
        <w:rPr>
          <w:rFonts w:hint="eastAsia"/>
        </w:rPr>
        <w:t>；</w:t>
      </w:r>
    </w:p>
    <w:p>
      <w:pPr>
        <w:pStyle w:val="61"/>
        <w:numPr>
          <w:ilvl w:val="0"/>
          <w:numId w:val="33"/>
        </w:numPr>
        <w:spacing w:line="360" w:lineRule="auto"/>
        <w:ind w:firstLineChars="0"/>
      </w:pPr>
      <w:r>
        <w:rPr>
          <w:rFonts w:hint="eastAsia"/>
        </w:rPr>
        <w:t>公开</w:t>
      </w:r>
      <w:r>
        <w:rPr>
          <w:rFonts w:hint="eastAsia"/>
          <w:lang w:val="en-US" w:eastAsia="zh-CN"/>
        </w:rPr>
        <w:t>透明</w:t>
      </w:r>
      <w:r>
        <w:rPr>
          <w:rFonts w:hint="eastAsia"/>
        </w:rPr>
        <w:t>原则：用户信息或隐私的收集、处理与利用</w:t>
      </w:r>
      <w:r>
        <w:rPr>
          <w:rFonts w:hint="eastAsia"/>
          <w:lang w:eastAsia="zh-CN"/>
        </w:rPr>
        <w:t>，</w:t>
      </w:r>
      <w:r>
        <w:rPr>
          <w:rFonts w:hint="eastAsia"/>
          <w:lang w:val="en-US" w:eastAsia="zh-CN"/>
        </w:rPr>
        <w:t>组织</w:t>
      </w:r>
      <w:r>
        <w:rPr>
          <w:rFonts w:hint="eastAsia"/>
        </w:rPr>
        <w:t>必须获得个人的明确同意</w:t>
      </w:r>
      <w:r>
        <w:rPr>
          <w:rFonts w:hint="eastAsia"/>
          <w:lang w:eastAsia="zh-CN"/>
        </w:rPr>
        <w:t>，</w:t>
      </w:r>
      <w:r>
        <w:rPr>
          <w:rFonts w:hint="eastAsia"/>
          <w:lang w:val="en-US" w:eastAsia="zh-CN"/>
        </w:rPr>
        <w:t>并应</w:t>
      </w:r>
      <w:r>
        <w:rPr>
          <w:rFonts w:hint="eastAsia"/>
        </w:rPr>
        <w:t>公开信息处理规则，明示处理目的、方式和范围，信息处理者的名称或姓名和联系方式</w:t>
      </w:r>
      <w:r>
        <w:rPr>
          <w:rFonts w:hint="eastAsia"/>
          <w:lang w:eastAsia="zh-CN"/>
        </w:rPr>
        <w:t>，</w:t>
      </w:r>
      <w:r>
        <w:rPr>
          <w:rFonts w:hint="eastAsia"/>
        </w:rPr>
        <w:t>可能披露个人数据的第三方的类型或身份以及披露目的</w:t>
      </w:r>
      <w:r>
        <w:rPr>
          <w:rFonts w:hint="eastAsia"/>
          <w:lang w:eastAsia="zh-CN"/>
        </w:rPr>
        <w:t>，</w:t>
      </w:r>
      <w:r>
        <w:rPr>
          <w:rFonts w:hint="eastAsia"/>
          <w:lang w:val="en-US" w:eastAsia="zh-CN"/>
        </w:rPr>
        <w:t>用户</w:t>
      </w:r>
      <w:r>
        <w:rPr>
          <w:rFonts w:hint="eastAsia"/>
        </w:rPr>
        <w:t>个人权利</w:t>
      </w:r>
      <w:r>
        <w:rPr>
          <w:rFonts w:hint="eastAsia"/>
          <w:lang w:val="en-US" w:eastAsia="zh-CN"/>
        </w:rPr>
        <w:t>等</w:t>
      </w:r>
      <w:r>
        <w:rPr>
          <w:rFonts w:hint="eastAsia"/>
        </w:rPr>
        <w:t>；</w:t>
      </w:r>
    </w:p>
    <w:p>
      <w:pPr>
        <w:pStyle w:val="61"/>
        <w:numPr>
          <w:ilvl w:val="0"/>
          <w:numId w:val="33"/>
        </w:numPr>
        <w:spacing w:line="360" w:lineRule="auto"/>
        <w:ind w:firstLineChars="0"/>
      </w:pPr>
      <w:r>
        <w:rPr>
          <w:rFonts w:hint="eastAsia"/>
        </w:rPr>
        <w:t>最少必需原则：在数据的收集、存储、使用、加工、传输、提供、公开、销毁等活动中,所使用的数据类型及数据范围仅限定为实现产品功能所必需的最小范围，且具有合法、正当、必要的目的；隐私信息的保存期限应当为实现处理目的所必要的最短时间；</w:t>
      </w:r>
    </w:p>
    <w:p>
      <w:pPr>
        <w:pStyle w:val="61"/>
        <w:numPr>
          <w:ilvl w:val="0"/>
          <w:numId w:val="33"/>
        </w:numPr>
        <w:spacing w:line="360" w:lineRule="auto"/>
        <w:ind w:firstLineChars="0"/>
      </w:pPr>
      <w:r>
        <w:rPr>
          <w:rFonts w:hint="eastAsia"/>
          <w:lang w:val="en-US" w:eastAsia="zh-CN"/>
        </w:rPr>
        <w:t>安全性原则：</w:t>
      </w:r>
      <w:r>
        <w:rPr>
          <w:rFonts w:hint="eastAsia"/>
        </w:rPr>
        <w:t>数字产品提供者</w:t>
      </w:r>
      <w:r>
        <w:rPr>
          <w:rFonts w:hint="eastAsia"/>
          <w:lang w:val="en-US" w:eastAsia="zh-CN"/>
        </w:rPr>
        <w:t>应确保用户信息或隐私</w:t>
      </w:r>
      <w:r>
        <w:rPr>
          <w:rFonts w:hint="eastAsia"/>
        </w:rPr>
        <w:t>的处理安全,包括防止未经授权或非法的处理以及防止意外损失、毁损或损坏。数字产品提供者应采取适当的技术或组织措施来保护</w:t>
      </w:r>
      <w:r>
        <w:rPr>
          <w:rFonts w:hint="eastAsia"/>
          <w:lang w:val="en-US" w:eastAsia="zh-CN"/>
        </w:rPr>
        <w:t>用户隐私及信息</w:t>
      </w:r>
      <w:r>
        <w:rPr>
          <w:rFonts w:hint="eastAsia"/>
        </w:rPr>
        <w:t>免受可能的威胁。这些措施应根据最新技术水平、相关成本以及处理的性质、范围、背景和目的,以及对个人权利的风险进行评估。</w:t>
      </w:r>
    </w:p>
    <w:p>
      <w:pPr>
        <w:pStyle w:val="61"/>
        <w:numPr>
          <w:ilvl w:val="0"/>
          <w:numId w:val="33"/>
        </w:numPr>
        <w:spacing w:line="360" w:lineRule="auto"/>
        <w:ind w:firstLineChars="0"/>
      </w:pPr>
      <w:r>
        <w:rPr>
          <w:rFonts w:hint="eastAsia"/>
        </w:rPr>
        <w:t>分类分级原则：对数据进行分类分级,根据数据安全风险程度采取相应的安全保护措施，保障数据安全；</w:t>
      </w:r>
    </w:p>
    <w:p>
      <w:pPr>
        <w:pStyle w:val="61"/>
        <w:numPr>
          <w:ilvl w:val="0"/>
          <w:numId w:val="33"/>
        </w:numPr>
        <w:spacing w:line="360" w:lineRule="auto"/>
        <w:ind w:firstLineChars="0"/>
      </w:pPr>
      <w:r>
        <w:rPr>
          <w:rFonts w:hint="eastAsia"/>
        </w:rPr>
        <w:t>覆盖产品生命周期原则：数据安全保护措施应覆盖数据从产生到销毁的生命周期全过程；</w:t>
      </w:r>
    </w:p>
    <w:p>
      <w:pPr>
        <w:pStyle w:val="109"/>
        <w:spacing w:before="240" w:after="240" w:line="360" w:lineRule="auto"/>
      </w:pPr>
      <w:bookmarkStart w:id="72" w:name="_Toc1954757421"/>
      <w:bookmarkStart w:id="73" w:name="_Toc162455382"/>
      <w:r>
        <w:rPr>
          <w:rFonts w:hint="eastAsia"/>
        </w:rPr>
        <w:t>数据收集</w:t>
      </w:r>
      <w:bookmarkEnd w:id="72"/>
      <w:bookmarkEnd w:id="73"/>
    </w:p>
    <w:p>
      <w:pPr>
        <w:pStyle w:val="3"/>
        <w:numPr>
          <w:ilvl w:val="1"/>
          <w:numId w:val="34"/>
        </w:numPr>
        <w:spacing w:before="0" w:after="0" w:line="360" w:lineRule="auto"/>
        <w:ind w:left="426" w:hanging="426"/>
        <w:rPr>
          <w:b w:val="0"/>
          <w:bCs w:val="0"/>
          <w:sz w:val="21"/>
          <w:szCs w:val="21"/>
          <w:lang w:val="de-DE"/>
        </w:rPr>
      </w:pPr>
      <w:r>
        <w:rPr>
          <w:rFonts w:hint="eastAsia"/>
          <w:b w:val="0"/>
          <w:bCs w:val="0"/>
          <w:sz w:val="21"/>
          <w:szCs w:val="21"/>
          <w:lang w:val="de-DE"/>
        </w:rPr>
        <w:t>收集个人信息、隐私信息</w:t>
      </w:r>
    </w:p>
    <w:p>
      <w:pPr>
        <w:pStyle w:val="61"/>
        <w:spacing w:line="360" w:lineRule="auto"/>
        <w:ind w:firstLine="420"/>
      </w:pPr>
      <w:r>
        <w:rPr>
          <w:rFonts w:hint="eastAsia"/>
        </w:rPr>
        <w:t>数字产品提供者收集个人信息、隐私信息等应符合G</w:t>
      </w:r>
      <w:r>
        <w:t>B/T 35273-2020</w:t>
      </w:r>
      <w:r>
        <w:rPr>
          <w:rFonts w:hint="eastAsia"/>
        </w:rPr>
        <w:t>、</w:t>
      </w:r>
      <w:r>
        <w:t>GB/T 41391-2022</w:t>
      </w:r>
      <w:r>
        <w:rPr>
          <w:rFonts w:hint="eastAsia"/>
        </w:rPr>
        <w:t>要求。</w:t>
      </w:r>
    </w:p>
    <w:p>
      <w:pPr>
        <w:pStyle w:val="3"/>
        <w:numPr>
          <w:ilvl w:val="1"/>
          <w:numId w:val="34"/>
        </w:numPr>
        <w:spacing w:before="0" w:after="0" w:line="360" w:lineRule="auto"/>
        <w:ind w:left="426" w:hanging="426"/>
        <w:rPr>
          <w:b w:val="0"/>
          <w:bCs w:val="0"/>
          <w:sz w:val="21"/>
          <w:szCs w:val="21"/>
          <w:lang w:val="de-DE"/>
        </w:rPr>
      </w:pPr>
      <w:r>
        <w:rPr>
          <w:rFonts w:hint="eastAsia"/>
          <w:b w:val="0"/>
          <w:bCs w:val="0"/>
          <w:sz w:val="21"/>
          <w:szCs w:val="21"/>
          <w:lang w:val="de-DE"/>
        </w:rPr>
        <w:t>授权同意</w:t>
      </w:r>
    </w:p>
    <w:p>
      <w:pPr>
        <w:pStyle w:val="61"/>
        <w:spacing w:line="360" w:lineRule="auto"/>
        <w:ind w:firstLine="420"/>
      </w:pPr>
      <w:r>
        <w:rPr>
          <w:rFonts w:hint="eastAsia"/>
        </w:rPr>
        <w:t>数字产品提供者收集个人信息、隐私信息应满足以下要求：</w:t>
      </w:r>
    </w:p>
    <w:p>
      <w:pPr>
        <w:pStyle w:val="61"/>
        <w:numPr>
          <w:ilvl w:val="0"/>
          <w:numId w:val="35"/>
        </w:numPr>
        <w:spacing w:line="360" w:lineRule="auto"/>
        <w:ind w:firstLineChars="0"/>
      </w:pPr>
      <w:r>
        <w:rPr>
          <w:rFonts w:hint="eastAsia"/>
        </w:rPr>
        <w:t>收集用户个人信息、隐私信息前需告知用户数字产品提供者的名称或者姓名、联系方式，个人信息、隐私信息的处理目的、处理方式，处理的信息种类、保存期限，用户行使权利的方式和程序等,并需取得用户（个人信息主体）的授权同意；</w:t>
      </w:r>
    </w:p>
    <w:p>
      <w:pPr>
        <w:pStyle w:val="61"/>
        <w:numPr>
          <w:ilvl w:val="0"/>
          <w:numId w:val="35"/>
        </w:numPr>
        <w:spacing w:line="360" w:lineRule="auto"/>
        <w:ind w:firstLineChars="0"/>
      </w:pPr>
      <w:r>
        <w:rPr>
          <w:rFonts w:hint="eastAsia"/>
        </w:rPr>
        <w:t>向第三方提供或共享个人信息、隐私信息前</w:t>
      </w:r>
      <w:r>
        <w:rPr>
          <w:rFonts w:hint="eastAsia"/>
          <w:lang w:eastAsia="zh-CN"/>
        </w:rPr>
        <w:t>，</w:t>
      </w:r>
      <w:r>
        <w:rPr>
          <w:rFonts w:hint="eastAsia"/>
        </w:rPr>
        <w:t>应向用户告知接收方的名称或者姓名、联系方式、处理目的、处理方式和信息的种类，告知处理的必要性及对个人权益的影响，并取得用户（个人信息主体）的单独授权同意。</w:t>
      </w:r>
    </w:p>
    <w:p>
      <w:pPr>
        <w:pStyle w:val="109"/>
        <w:spacing w:before="240" w:after="240" w:line="360" w:lineRule="auto"/>
      </w:pPr>
      <w:bookmarkStart w:id="74" w:name="_Toc162455383"/>
      <w:bookmarkStart w:id="75" w:name="_Toc1403142941"/>
      <w:r>
        <w:rPr>
          <w:rFonts w:hint="eastAsia"/>
        </w:rPr>
        <w:t>数据存储和传输</w:t>
      </w:r>
      <w:bookmarkEnd w:id="74"/>
      <w:bookmarkEnd w:id="75"/>
    </w:p>
    <w:p>
      <w:pPr>
        <w:pStyle w:val="61"/>
        <w:spacing w:line="360" w:lineRule="auto"/>
        <w:ind w:firstLine="420"/>
      </w:pPr>
      <w:r>
        <w:rPr>
          <w:rFonts w:hint="eastAsia"/>
        </w:rPr>
        <w:t>数字产品提供者存储、传输数据,应在遵守</w:t>
      </w:r>
      <w:r>
        <w:rPr>
          <w:rFonts w:ascii="Times New Roman"/>
        </w:rPr>
        <w:t>GB</w:t>
      </w:r>
      <w:r>
        <w:rPr>
          <w:rFonts w:hint="eastAsia"/>
        </w:rPr>
        <w:t>/</w:t>
      </w:r>
      <w:r>
        <w:rPr>
          <w:rFonts w:hint="eastAsia" w:ascii="Times New Roman"/>
        </w:rPr>
        <w:t>T 35273-2020</w:t>
      </w:r>
      <w:r>
        <w:rPr>
          <w:rFonts w:hint="eastAsia"/>
        </w:rPr>
        <w:t>的要求基础上，满足以下要求：</w:t>
      </w:r>
    </w:p>
    <w:p>
      <w:pPr>
        <w:pStyle w:val="61"/>
        <w:numPr>
          <w:ilvl w:val="0"/>
          <w:numId w:val="36"/>
        </w:numPr>
        <w:spacing w:line="360" w:lineRule="auto"/>
        <w:ind w:firstLineChars="0"/>
      </w:pPr>
      <w:r>
        <w:rPr>
          <w:rFonts w:hint="eastAsia"/>
        </w:rPr>
        <w:t>个人信息、隐私信息存储期限应为实现信息处理目的所必需的最短时间</w:t>
      </w:r>
      <w:r>
        <w:rPr>
          <w:rFonts w:hint="eastAsia"/>
          <w:lang w:eastAsia="zh-CN"/>
        </w:rPr>
        <w:t>，</w:t>
      </w:r>
      <w:r>
        <w:rPr>
          <w:rFonts w:hint="eastAsia"/>
        </w:rPr>
        <w:t>超出存储期限应对个人信息、隐私进行删除或匿名化处理，法律法规另有规定的除外；</w:t>
      </w:r>
    </w:p>
    <w:p>
      <w:pPr>
        <w:pStyle w:val="61"/>
        <w:numPr>
          <w:ilvl w:val="0"/>
          <w:numId w:val="36"/>
        </w:numPr>
        <w:spacing w:line="360" w:lineRule="auto"/>
        <w:ind w:firstLineChars="0"/>
      </w:pPr>
      <w:r>
        <w:rPr>
          <w:rFonts w:hint="eastAsia"/>
        </w:rPr>
        <w:t>如超出个人信息存储期限,但法律、行政法规规定的保存期限未届满,或者删除个人信息从技术上难以实现的</w:t>
      </w:r>
      <w:r>
        <w:rPr>
          <w:rFonts w:hint="eastAsia"/>
          <w:lang w:eastAsia="zh-CN"/>
        </w:rPr>
        <w:t>，</w:t>
      </w:r>
      <w:r>
        <w:rPr>
          <w:rFonts w:hint="eastAsia"/>
        </w:rPr>
        <w:t>应停止除存储和采取必要的安全保护措施之外的处理；</w:t>
      </w:r>
    </w:p>
    <w:p>
      <w:pPr>
        <w:pStyle w:val="61"/>
        <w:numPr>
          <w:ilvl w:val="0"/>
          <w:numId w:val="36"/>
        </w:numPr>
        <w:spacing w:line="360" w:lineRule="auto"/>
        <w:ind w:firstLineChars="0"/>
      </w:pPr>
      <w:r>
        <w:rPr>
          <w:rFonts w:hint="eastAsia"/>
        </w:rPr>
        <w:t>存储和传输个人信息、隐私信息时</w:t>
      </w:r>
      <w:r>
        <w:rPr>
          <w:rFonts w:hint="eastAsia"/>
          <w:lang w:eastAsia="zh-CN"/>
        </w:rPr>
        <w:t>，</w:t>
      </w:r>
      <w:r>
        <w:rPr>
          <w:rFonts w:hint="eastAsia"/>
        </w:rPr>
        <w:t>应采用密码技术对信息进行加密；个人信息、隐私信息应独立加密存储；</w:t>
      </w:r>
    </w:p>
    <w:p>
      <w:pPr>
        <w:pStyle w:val="61"/>
        <w:numPr>
          <w:ilvl w:val="0"/>
          <w:numId w:val="36"/>
        </w:numPr>
        <w:spacing w:line="360" w:lineRule="auto"/>
        <w:ind w:firstLineChars="0"/>
      </w:pPr>
      <w:r>
        <w:rPr>
          <w:rFonts w:hint="eastAsia"/>
        </w:rPr>
        <w:t>不应存储用户验证码、银行卡密码等信息；</w:t>
      </w:r>
    </w:p>
    <w:p>
      <w:pPr>
        <w:pStyle w:val="61"/>
        <w:numPr>
          <w:ilvl w:val="0"/>
          <w:numId w:val="36"/>
        </w:numPr>
        <w:spacing w:line="360" w:lineRule="auto"/>
        <w:ind w:firstLineChars="0"/>
      </w:pPr>
      <w:r>
        <w:rPr>
          <w:rFonts w:hint="eastAsia"/>
        </w:rPr>
        <w:t>个人信息、隐私信息应存储于</w:t>
      </w:r>
      <w:r>
        <w:rPr>
          <w:rFonts w:hint="eastAsia"/>
          <w:lang w:val="en-US" w:eastAsia="zh-CN"/>
        </w:rPr>
        <w:t>中华人民共和国</w:t>
      </w:r>
      <w:r>
        <w:rPr>
          <w:rFonts w:hint="eastAsia"/>
        </w:rPr>
        <w:t>境内，如需出境应遵循国家相关规定。</w:t>
      </w:r>
    </w:p>
    <w:p>
      <w:pPr>
        <w:pStyle w:val="109"/>
        <w:spacing w:before="240" w:after="240" w:line="360" w:lineRule="auto"/>
      </w:pPr>
      <w:bookmarkStart w:id="76" w:name="_Toc162455384"/>
      <w:bookmarkStart w:id="77" w:name="_Toc1105481680"/>
      <w:r>
        <w:rPr>
          <w:rFonts w:hint="eastAsia"/>
        </w:rPr>
        <w:t>数据使用和加工</w:t>
      </w:r>
      <w:bookmarkEnd w:id="76"/>
      <w:bookmarkEnd w:id="77"/>
    </w:p>
    <w:p>
      <w:pPr>
        <w:pStyle w:val="3"/>
        <w:numPr>
          <w:ilvl w:val="1"/>
          <w:numId w:val="37"/>
        </w:numPr>
        <w:spacing w:before="0" w:after="0" w:line="360" w:lineRule="auto"/>
        <w:ind w:left="426" w:hanging="426"/>
        <w:rPr>
          <w:b w:val="0"/>
          <w:bCs w:val="0"/>
          <w:sz w:val="21"/>
          <w:szCs w:val="21"/>
          <w:lang w:val="de-DE"/>
        </w:rPr>
      </w:pPr>
      <w:r>
        <w:rPr>
          <w:rFonts w:hint="eastAsia"/>
          <w:b w:val="0"/>
          <w:bCs w:val="0"/>
          <w:sz w:val="21"/>
          <w:szCs w:val="21"/>
          <w:lang w:val="de-DE"/>
        </w:rPr>
        <w:t>数据的访问控制</w:t>
      </w:r>
    </w:p>
    <w:p>
      <w:pPr>
        <w:pStyle w:val="61"/>
        <w:spacing w:line="360" w:lineRule="auto"/>
        <w:ind w:firstLine="420"/>
      </w:pPr>
      <w:r>
        <w:rPr>
          <w:rFonts w:hint="eastAsia"/>
        </w:rPr>
        <w:t>数据产品提供者对数据的访问控制,应在遵守GB/T 35273-2020中第7章要求的基础上满足以下要求：</w:t>
      </w:r>
    </w:p>
    <w:p>
      <w:pPr>
        <w:pStyle w:val="61"/>
        <w:numPr>
          <w:ilvl w:val="0"/>
          <w:numId w:val="38"/>
        </w:numPr>
        <w:spacing w:line="360" w:lineRule="auto"/>
        <w:ind w:firstLineChars="0"/>
      </w:pPr>
      <w:r>
        <w:rPr>
          <w:rFonts w:hint="eastAsia"/>
        </w:rPr>
        <w:t>数据产品提供者内部使用的业务系统，应授予管理用户所需的最小权限,实现管理用户的权限分离。</w:t>
      </w:r>
    </w:p>
    <w:p>
      <w:pPr>
        <w:pStyle w:val="61"/>
        <w:numPr>
          <w:ilvl w:val="0"/>
          <w:numId w:val="38"/>
        </w:numPr>
        <w:spacing w:line="360" w:lineRule="auto"/>
        <w:ind w:firstLineChars="0"/>
      </w:pPr>
      <w:r>
        <w:rPr>
          <w:rFonts w:hint="eastAsia"/>
        </w:rPr>
        <w:t>应遵循最少</w:t>
      </w:r>
      <w:r>
        <w:rPr>
          <w:rFonts w:hint="eastAsia"/>
          <w:lang w:val="en-US" w:eastAsia="zh-CN"/>
        </w:rPr>
        <w:t>必需</w:t>
      </w:r>
      <w:r>
        <w:rPr>
          <w:rFonts w:hint="eastAsia"/>
        </w:rPr>
        <w:t>、职责分离的原则,按照数据分级建立相应的数据访问控制措施和访问权限申请审批流程</w:t>
      </w:r>
      <w:r>
        <w:rPr>
          <w:rFonts w:hint="eastAsia"/>
          <w:lang w:eastAsia="zh-CN"/>
        </w:rPr>
        <w:t>，</w:t>
      </w:r>
      <w:r>
        <w:rPr>
          <w:rFonts w:hint="eastAsia"/>
        </w:rPr>
        <w:t>将数据分级与数据访问权限进行关联标识</w:t>
      </w:r>
      <w:r>
        <w:rPr>
          <w:rFonts w:hint="eastAsia"/>
          <w:lang w:eastAsia="zh-CN"/>
        </w:rPr>
        <w:t>，</w:t>
      </w:r>
      <w:r>
        <w:rPr>
          <w:rFonts w:hint="eastAsia"/>
        </w:rPr>
        <w:t>访问权限应明确数据查阅、更正、删除、下载等操作；</w:t>
      </w:r>
    </w:p>
    <w:p>
      <w:pPr>
        <w:pStyle w:val="61"/>
        <w:numPr>
          <w:ilvl w:val="0"/>
          <w:numId w:val="38"/>
        </w:numPr>
        <w:spacing w:line="360" w:lineRule="auto"/>
        <w:ind w:firstLineChars="0"/>
      </w:pPr>
      <w:r>
        <w:rPr>
          <w:rFonts w:hint="eastAsia"/>
        </w:rPr>
        <w:t>应确保隐私信息访问的合法性、安全性以及可控性。访问控制技术应向细粒度、多安全等级、跨域的方向延伸发展，授权依据面向主、客体的安全属性，采用基于信任、基于属性和基于行为等一系列基于安全属性的新型访问控制模型以及管理模型。</w:t>
      </w:r>
    </w:p>
    <w:p>
      <w:pPr>
        <w:pStyle w:val="61"/>
        <w:numPr>
          <w:ilvl w:val="0"/>
          <w:numId w:val="38"/>
        </w:numPr>
        <w:spacing w:line="360" w:lineRule="auto"/>
        <w:ind w:firstLineChars="0"/>
      </w:pPr>
      <w:r>
        <w:rPr>
          <w:rFonts w:hint="eastAsia"/>
        </w:rPr>
        <w:t>基于属性的访问控制应将各类属性包括用户属性、资源属性、环境属性等组合起来用于用户访问权限的设定。</w:t>
      </w:r>
    </w:p>
    <w:p>
      <w:pPr>
        <w:pStyle w:val="3"/>
        <w:numPr>
          <w:ilvl w:val="1"/>
          <w:numId w:val="37"/>
        </w:numPr>
        <w:spacing w:before="0" w:after="0" w:line="360" w:lineRule="auto"/>
        <w:ind w:left="426" w:hanging="426"/>
        <w:rPr>
          <w:b w:val="0"/>
          <w:bCs w:val="0"/>
          <w:sz w:val="21"/>
          <w:szCs w:val="21"/>
          <w:lang w:val="de-DE"/>
        </w:rPr>
      </w:pPr>
      <w:r>
        <w:rPr>
          <w:rFonts w:hint="eastAsia"/>
          <w:b w:val="0"/>
          <w:bCs w:val="0"/>
          <w:sz w:val="21"/>
          <w:szCs w:val="21"/>
          <w:lang w:val="de-DE"/>
        </w:rPr>
        <w:t>数据加工</w:t>
      </w:r>
    </w:p>
    <w:p>
      <w:pPr>
        <w:pStyle w:val="61"/>
        <w:spacing w:line="360" w:lineRule="auto"/>
        <w:ind w:firstLine="420"/>
      </w:pPr>
      <w:r>
        <w:rPr>
          <w:rFonts w:hint="eastAsia"/>
        </w:rPr>
        <w:t>数字产品提供者应遵守</w:t>
      </w:r>
      <w:r>
        <w:rPr>
          <w:rFonts w:hint="eastAsia" w:ascii="Times New Roman"/>
        </w:rPr>
        <w:t>GB</w:t>
      </w:r>
      <w:r>
        <w:rPr>
          <w:rFonts w:hint="eastAsia"/>
        </w:rPr>
        <w:t>/</w:t>
      </w:r>
      <w:r>
        <w:rPr>
          <w:rFonts w:hint="eastAsia" w:ascii="Times New Roman"/>
        </w:rPr>
        <w:t>T 35273-2020</w:t>
      </w:r>
      <w:r>
        <w:rPr>
          <w:rFonts w:hint="eastAsia"/>
        </w:rPr>
        <w:t>，并满足以下要求：</w:t>
      </w:r>
    </w:p>
    <w:p>
      <w:pPr>
        <w:pStyle w:val="61"/>
        <w:numPr>
          <w:ilvl w:val="0"/>
          <w:numId w:val="39"/>
        </w:numPr>
        <w:spacing w:line="360" w:lineRule="auto"/>
        <w:ind w:firstLineChars="0"/>
      </w:pPr>
      <w:r>
        <w:rPr>
          <w:rFonts w:hint="eastAsia"/>
        </w:rPr>
        <w:t>未经用户单独授权同意,不应对用户隐私信息进行分析挖掘；</w:t>
      </w:r>
    </w:p>
    <w:p>
      <w:pPr>
        <w:pStyle w:val="61"/>
        <w:numPr>
          <w:ilvl w:val="0"/>
          <w:numId w:val="39"/>
        </w:numPr>
        <w:spacing w:line="360" w:lineRule="auto"/>
        <w:ind w:firstLineChars="0"/>
      </w:pPr>
      <w:r>
        <w:rPr>
          <w:rFonts w:hint="eastAsia"/>
        </w:rPr>
        <w:t>不应根据用户的网上活动（如收藏列表、关注列表、交易记录、搜索记录、点击记录、浏览记录等）在用户交易价格等交易条件实施不合理的差别待遇；</w:t>
      </w:r>
    </w:p>
    <w:p>
      <w:pPr>
        <w:pStyle w:val="61"/>
        <w:numPr>
          <w:ilvl w:val="0"/>
          <w:numId w:val="39"/>
        </w:numPr>
        <w:spacing w:line="360" w:lineRule="auto"/>
        <w:ind w:firstLineChars="0"/>
      </w:pPr>
      <w:r>
        <w:rPr>
          <w:rFonts w:hint="eastAsia"/>
        </w:rPr>
        <w:t>根据用户的网上活动或操作提供个性化推荐（如广告、商品推荐等）功能时，应允许用户自主选择，并满足以下要求：</w:t>
      </w:r>
    </w:p>
    <w:p>
      <w:pPr>
        <w:pStyle w:val="61"/>
        <w:numPr>
          <w:ilvl w:val="1"/>
          <w:numId w:val="39"/>
        </w:numPr>
        <w:spacing w:line="360" w:lineRule="auto"/>
        <w:ind w:firstLineChars="0"/>
      </w:pPr>
      <w:r>
        <w:rPr>
          <w:rFonts w:hint="eastAsia"/>
        </w:rPr>
        <w:t>应提供不针对其个人特征的选项,或向个人提供便捷的拒绝方式；</w:t>
      </w:r>
    </w:p>
    <w:p>
      <w:pPr>
        <w:pStyle w:val="61"/>
        <w:numPr>
          <w:ilvl w:val="1"/>
          <w:numId w:val="39"/>
        </w:numPr>
        <w:spacing w:line="360" w:lineRule="auto"/>
        <w:ind w:firstLineChars="0"/>
      </w:pPr>
      <w:r>
        <w:rPr>
          <w:rFonts w:hint="eastAsia"/>
        </w:rPr>
        <w:t>应向用户提供设置、修改针对用户特征的个性化推送参数的功能；</w:t>
      </w:r>
    </w:p>
    <w:p>
      <w:pPr>
        <w:pStyle w:val="61"/>
        <w:numPr>
          <w:ilvl w:val="1"/>
          <w:numId w:val="39"/>
        </w:numPr>
        <w:spacing w:line="360" w:lineRule="auto"/>
        <w:ind w:firstLineChars="0"/>
        <w:outlineLvl w:val="9"/>
      </w:pPr>
      <w:r>
        <w:rPr>
          <w:rFonts w:hint="eastAsia"/>
        </w:rPr>
        <w:t>应向用户提供针对自动化决策结果的便捷有效的投诉渠道；</w:t>
      </w:r>
    </w:p>
    <w:p>
      <w:pPr>
        <w:pStyle w:val="61"/>
        <w:numPr>
          <w:ilvl w:val="1"/>
          <w:numId w:val="39"/>
        </w:numPr>
        <w:spacing w:line="360" w:lineRule="auto"/>
        <w:ind w:firstLineChars="0"/>
      </w:pPr>
      <w:r>
        <w:rPr>
          <w:rFonts w:hint="eastAsia"/>
        </w:rPr>
        <w:t>在涉及用户资金交易的自动化决策时，应提前向用户详细说明并取得用户单独授权同意。</w:t>
      </w:r>
    </w:p>
    <w:p>
      <w:pPr>
        <w:pStyle w:val="109"/>
        <w:spacing w:before="240" w:after="240" w:line="360" w:lineRule="auto"/>
      </w:pPr>
      <w:bookmarkStart w:id="78" w:name="_Toc1949565563"/>
      <w:bookmarkStart w:id="79" w:name="_Toc162455385"/>
      <w:r>
        <w:rPr>
          <w:rFonts w:hint="eastAsia"/>
        </w:rPr>
        <w:t>数据提供和公开</w:t>
      </w:r>
      <w:bookmarkEnd w:id="78"/>
      <w:bookmarkEnd w:id="79"/>
    </w:p>
    <w:p>
      <w:pPr>
        <w:pStyle w:val="3"/>
        <w:numPr>
          <w:ilvl w:val="1"/>
          <w:numId w:val="40"/>
        </w:numPr>
        <w:spacing w:before="0" w:after="0" w:line="360" w:lineRule="auto"/>
        <w:rPr>
          <w:b w:val="0"/>
          <w:bCs w:val="0"/>
          <w:sz w:val="21"/>
          <w:szCs w:val="21"/>
          <w:lang w:val="de-DE"/>
        </w:rPr>
      </w:pPr>
      <w:r>
        <w:rPr>
          <w:rFonts w:hint="eastAsia"/>
          <w:b w:val="0"/>
          <w:bCs w:val="0"/>
          <w:sz w:val="21"/>
          <w:szCs w:val="21"/>
          <w:lang w:val="de-DE"/>
        </w:rPr>
        <w:t>数据提供</w:t>
      </w:r>
    </w:p>
    <w:p>
      <w:pPr>
        <w:pStyle w:val="61"/>
        <w:spacing w:line="360" w:lineRule="auto"/>
        <w:ind w:firstLine="420"/>
      </w:pPr>
      <w:r>
        <w:rPr>
          <w:rFonts w:hint="eastAsia"/>
        </w:rPr>
        <w:t>数字产品提供者向第三方提供数据，应遵守</w:t>
      </w:r>
      <w:r>
        <w:rPr>
          <w:rFonts w:ascii="Times New Roman"/>
        </w:rPr>
        <w:t>GB</w:t>
      </w:r>
      <w:r>
        <w:rPr>
          <w:rFonts w:hint="eastAsia"/>
        </w:rPr>
        <w:t>/</w:t>
      </w:r>
      <w:r>
        <w:rPr>
          <w:rFonts w:hint="eastAsia" w:ascii="Times New Roman"/>
        </w:rPr>
        <w:t>T 35273-2020</w:t>
      </w:r>
      <w:r>
        <w:rPr>
          <w:rFonts w:hint="eastAsia"/>
        </w:rPr>
        <w:t>，并满足以下要求：</w:t>
      </w:r>
    </w:p>
    <w:p>
      <w:pPr>
        <w:pStyle w:val="61"/>
        <w:numPr>
          <w:ilvl w:val="0"/>
          <w:numId w:val="41"/>
        </w:numPr>
        <w:spacing w:line="360" w:lineRule="auto"/>
        <w:ind w:firstLineChars="0"/>
      </w:pPr>
      <w:r>
        <w:rPr>
          <w:rFonts w:hint="eastAsia"/>
        </w:rPr>
        <w:t>应对第三方的数据安全保护能力进行评估，并以协议等方式约定双方的数据保护责任；</w:t>
      </w:r>
    </w:p>
    <w:p>
      <w:pPr>
        <w:pStyle w:val="61"/>
        <w:numPr>
          <w:ilvl w:val="0"/>
          <w:numId w:val="41"/>
        </w:numPr>
        <w:spacing w:line="360" w:lineRule="auto"/>
        <w:ind w:firstLineChars="0"/>
      </w:pPr>
      <w:r>
        <w:rPr>
          <w:rFonts w:hint="eastAsia"/>
        </w:rPr>
        <w:t>应与第三方约定数据处理规则，并在用户网络活动中同步告知用户；</w:t>
      </w:r>
    </w:p>
    <w:p>
      <w:pPr>
        <w:pStyle w:val="61"/>
        <w:numPr>
          <w:ilvl w:val="0"/>
          <w:numId w:val="41"/>
        </w:numPr>
        <w:spacing w:line="360" w:lineRule="auto"/>
        <w:ind w:firstLineChars="0"/>
      </w:pPr>
      <w:r>
        <w:rPr>
          <w:rFonts w:hint="eastAsia"/>
        </w:rPr>
        <w:t>应向用户告知第三方的名称或者姓名、联系方式、处理目的、处理方式和信息的种类，并取得用户的单独授权同意；</w:t>
      </w:r>
    </w:p>
    <w:p>
      <w:pPr>
        <w:pStyle w:val="61"/>
        <w:numPr>
          <w:ilvl w:val="0"/>
          <w:numId w:val="41"/>
        </w:numPr>
        <w:spacing w:line="360" w:lineRule="auto"/>
        <w:ind w:firstLineChars="0"/>
      </w:pPr>
      <w:r>
        <w:rPr>
          <w:rFonts w:hint="eastAsia"/>
        </w:rPr>
        <w:t>向商品交易、物流等第三方服务提供者提供数据时，应仅限于相关活动的订单范围；</w:t>
      </w:r>
    </w:p>
    <w:p>
      <w:pPr>
        <w:pStyle w:val="61"/>
        <w:numPr>
          <w:ilvl w:val="0"/>
          <w:numId w:val="41"/>
        </w:numPr>
        <w:spacing w:line="360" w:lineRule="auto"/>
        <w:ind w:firstLineChars="0"/>
      </w:pPr>
      <w:r>
        <w:rPr>
          <w:rFonts w:hint="eastAsia"/>
        </w:rPr>
        <w:t>因兼并、重组、破产等原因需要转移数据的,应采取安全保护措施，确保数据的完整性和保密性，数据接收方应继续履行数据安全保护义务。</w:t>
      </w:r>
    </w:p>
    <w:p>
      <w:pPr>
        <w:pStyle w:val="3"/>
        <w:numPr>
          <w:ilvl w:val="1"/>
          <w:numId w:val="40"/>
        </w:numPr>
        <w:spacing w:before="0" w:after="0" w:line="360" w:lineRule="auto"/>
        <w:rPr>
          <w:b w:val="0"/>
          <w:bCs w:val="0"/>
          <w:sz w:val="21"/>
          <w:szCs w:val="21"/>
          <w:lang w:val="de-DE"/>
        </w:rPr>
      </w:pPr>
      <w:r>
        <w:rPr>
          <w:rFonts w:hint="eastAsia"/>
          <w:b w:val="0"/>
          <w:bCs w:val="0"/>
          <w:sz w:val="21"/>
          <w:szCs w:val="21"/>
          <w:lang w:val="de-DE"/>
        </w:rPr>
        <w:t>数据公开</w:t>
      </w:r>
    </w:p>
    <w:p>
      <w:pPr>
        <w:pStyle w:val="61"/>
        <w:spacing w:line="360" w:lineRule="auto"/>
        <w:ind w:firstLine="420"/>
      </w:pPr>
      <w:r>
        <w:rPr>
          <w:rFonts w:hint="eastAsia"/>
        </w:rPr>
        <w:t>数字产品提供者公开用户数据，应符合</w:t>
      </w:r>
      <w:r>
        <w:t>GB/T 35273-2020</w:t>
      </w:r>
      <w:r>
        <w:rPr>
          <w:rFonts w:hint="eastAsia"/>
        </w:rPr>
        <w:t>的要求，不应公开用户的隐私信息</w:t>
      </w:r>
      <w:r>
        <w:rPr>
          <w:rFonts w:hint="eastAsia"/>
          <w:lang w:eastAsia="zh-CN"/>
        </w:rPr>
        <w:t>，</w:t>
      </w:r>
      <w:r>
        <w:rPr>
          <w:rFonts w:hint="eastAsia"/>
        </w:rPr>
        <w:t>经用户单独授权同意的除外。</w:t>
      </w:r>
    </w:p>
    <w:p>
      <w:pPr>
        <w:pStyle w:val="109"/>
        <w:spacing w:before="240" w:after="240" w:line="360" w:lineRule="auto"/>
      </w:pPr>
      <w:bookmarkStart w:id="80" w:name="_Toc162455386"/>
      <w:bookmarkStart w:id="81" w:name="_Toc42931415"/>
      <w:r>
        <w:rPr>
          <w:rFonts w:hint="eastAsia"/>
        </w:rPr>
        <w:t>数据删除</w:t>
      </w:r>
      <w:bookmarkEnd w:id="80"/>
      <w:bookmarkEnd w:id="81"/>
    </w:p>
    <w:p>
      <w:pPr>
        <w:pStyle w:val="61"/>
        <w:spacing w:line="360" w:lineRule="auto"/>
        <w:ind w:firstLine="420"/>
      </w:pPr>
      <w:r>
        <w:rPr>
          <w:rFonts w:hint="eastAsia"/>
        </w:rPr>
        <w:t>数字产品提供者删除数据除符合GB/T 35273-2020要求以外，还应满足以下要求：</w:t>
      </w:r>
    </w:p>
    <w:p>
      <w:pPr>
        <w:pStyle w:val="61"/>
        <w:numPr>
          <w:ilvl w:val="0"/>
          <w:numId w:val="42"/>
        </w:numPr>
        <w:spacing w:line="360" w:lineRule="auto"/>
        <w:ind w:firstLineChars="0"/>
      </w:pPr>
      <w:r>
        <w:rPr>
          <w:rFonts w:hint="eastAsia"/>
        </w:rPr>
        <w:t>数据删除应经过授权；</w:t>
      </w:r>
    </w:p>
    <w:p>
      <w:pPr>
        <w:pStyle w:val="61"/>
        <w:numPr>
          <w:ilvl w:val="0"/>
          <w:numId w:val="42"/>
        </w:numPr>
        <w:spacing w:line="360" w:lineRule="auto"/>
        <w:ind w:firstLineChars="0"/>
      </w:pPr>
      <w:r>
        <w:rPr>
          <w:rFonts w:hint="eastAsia"/>
        </w:rPr>
        <w:t>删除前应对数据进行加密，确保即使数据被恢复后仍无法读取内容；</w:t>
      </w:r>
    </w:p>
    <w:p>
      <w:pPr>
        <w:pStyle w:val="61"/>
        <w:numPr>
          <w:ilvl w:val="0"/>
          <w:numId w:val="42"/>
        </w:numPr>
        <w:spacing w:line="360" w:lineRule="auto"/>
        <w:ind w:firstLineChars="0"/>
      </w:pPr>
      <w:r>
        <w:rPr>
          <w:rFonts w:hint="eastAsia"/>
        </w:rPr>
        <w:t>对存储设备进行物理删除，对需要报废的存储设备进行销毁处理；</w:t>
      </w:r>
    </w:p>
    <w:p>
      <w:pPr>
        <w:pStyle w:val="61"/>
        <w:numPr>
          <w:ilvl w:val="0"/>
          <w:numId w:val="42"/>
        </w:numPr>
        <w:spacing w:line="360" w:lineRule="auto"/>
        <w:ind w:firstLineChars="0"/>
      </w:pPr>
      <w:r>
        <w:rPr>
          <w:rFonts w:hint="eastAsia"/>
        </w:rPr>
        <w:t>应保存数据删除活动的记录，包括但不限于删除的数据类型、方式、时间、责任人等。</w:t>
      </w:r>
    </w:p>
    <w:p>
      <w:pPr>
        <w:pStyle w:val="109"/>
        <w:spacing w:before="240" w:after="240" w:line="360" w:lineRule="auto"/>
      </w:pPr>
      <w:bookmarkStart w:id="82" w:name="_Toc162455387"/>
      <w:bookmarkStart w:id="83" w:name="_Toc2141270160"/>
      <w:r>
        <w:rPr>
          <w:rFonts w:hint="eastAsia"/>
        </w:rPr>
        <w:t>数据出境</w:t>
      </w:r>
      <w:bookmarkEnd w:id="82"/>
      <w:bookmarkEnd w:id="83"/>
    </w:p>
    <w:p>
      <w:pPr>
        <w:pStyle w:val="61"/>
        <w:spacing w:line="360" w:lineRule="auto"/>
        <w:ind w:firstLine="420"/>
        <w:rPr>
          <w:b/>
          <w:bCs/>
        </w:rPr>
      </w:pPr>
      <w:r>
        <w:rPr>
          <w:rFonts w:hint="eastAsia"/>
        </w:rPr>
        <w:t>数字产品提供者应当将在中华人民共和国境内收集和产生的个人信息</w:t>
      </w:r>
      <w:r>
        <w:rPr>
          <w:rFonts w:hint="eastAsia"/>
          <w:lang w:eastAsia="zh-CN"/>
        </w:rPr>
        <w:t>、</w:t>
      </w:r>
      <w:r>
        <w:rPr>
          <w:rFonts w:hint="eastAsia"/>
          <w:lang w:val="en-US" w:eastAsia="zh-CN"/>
        </w:rPr>
        <w:t>隐私信息</w:t>
      </w:r>
      <w:r>
        <w:rPr>
          <w:rFonts w:hint="eastAsia"/>
        </w:rPr>
        <w:t>存储在境内。确需向境外提供的，应遵循GB/T 35273-2020、《数据出境安全评估办法》等法律法规。</w:t>
      </w:r>
    </w:p>
    <w:p>
      <w:pPr>
        <w:pStyle w:val="61"/>
        <w:spacing w:line="360" w:lineRule="auto"/>
        <w:ind w:firstLine="420"/>
      </w:pPr>
    </w:p>
    <w:p>
      <w:pPr>
        <w:pStyle w:val="61"/>
        <w:spacing w:line="360" w:lineRule="auto"/>
        <w:ind w:firstLine="420"/>
      </w:pPr>
    </w:p>
    <w:bookmarkEnd w:id="14"/>
    <w:p>
      <w:pPr>
        <w:pStyle w:val="68"/>
        <w:spacing w:before="96" w:after="120"/>
      </w:pPr>
      <w:bookmarkStart w:id="84" w:name="_Toc130546450"/>
      <w:bookmarkStart w:id="85" w:name="_Toc162455388"/>
      <w:bookmarkStart w:id="86" w:name="_Toc130373713"/>
      <w:bookmarkStart w:id="87" w:name="_Toc149236393"/>
      <w:bookmarkStart w:id="88" w:name="_Toc796622694"/>
      <w:bookmarkStart w:id="89" w:name="_Toc130482591"/>
      <w:bookmarkStart w:id="90" w:name="_Toc161994363"/>
      <w:r>
        <w:rPr>
          <w:rFonts w:hint="eastAsia"/>
          <w:spacing w:val="105"/>
        </w:rPr>
        <w:t>参考文</w:t>
      </w:r>
      <w:r>
        <w:rPr>
          <w:rFonts w:hint="eastAsia"/>
        </w:rPr>
        <w:t>献</w:t>
      </w:r>
      <w:bookmarkEnd w:id="84"/>
      <w:bookmarkEnd w:id="85"/>
      <w:bookmarkEnd w:id="86"/>
      <w:bookmarkEnd w:id="87"/>
      <w:bookmarkEnd w:id="88"/>
      <w:bookmarkEnd w:id="89"/>
      <w:bookmarkEnd w:id="90"/>
      <w:bookmarkStart w:id="91" w:name="_Toc1779067905"/>
      <w:bookmarkStart w:id="92" w:name="BookMark6"/>
    </w:p>
    <w:p>
      <w:pPr>
        <w:pStyle w:val="61"/>
        <w:ind w:firstLine="420"/>
      </w:pPr>
    </w:p>
    <w:p>
      <w:pPr>
        <w:numPr>
          <w:ilvl w:val="0"/>
          <w:numId w:val="43"/>
        </w:numPr>
        <w:tabs>
          <w:tab w:val="left" w:pos="945"/>
          <w:tab w:val="clear" w:pos="1680"/>
        </w:tabs>
        <w:adjustRightInd/>
        <w:spacing w:line="240" w:lineRule="auto"/>
        <w:ind w:left="0" w:firstLine="420" w:firstLineChars="200"/>
        <w:rPr>
          <w:rFonts w:ascii="宋体"/>
        </w:rPr>
      </w:pPr>
      <w:r>
        <w:rPr>
          <w:rFonts w:hint="eastAsia" w:ascii="宋体"/>
        </w:rPr>
        <w:t>中华人民共和国网络安全法 （2016年11月7日第十二届全国人民代表大会常务委员会第二十四次会议通过）</w:t>
      </w:r>
    </w:p>
    <w:p>
      <w:pPr>
        <w:numPr>
          <w:ilvl w:val="0"/>
          <w:numId w:val="43"/>
        </w:numPr>
        <w:tabs>
          <w:tab w:val="left" w:pos="945"/>
          <w:tab w:val="clear" w:pos="1680"/>
        </w:tabs>
        <w:adjustRightInd/>
        <w:spacing w:line="240" w:lineRule="auto"/>
        <w:ind w:left="0" w:firstLine="420" w:firstLineChars="200"/>
        <w:rPr>
          <w:rFonts w:ascii="宋体"/>
        </w:rPr>
      </w:pPr>
      <w:r>
        <w:rPr>
          <w:rFonts w:hint="eastAsia" w:ascii="宋体"/>
        </w:rPr>
        <w:t>中华人民共和国密码法(2019年10月26日第十三届全国人民代表大会常务委员会第十四次会议通过)</w:t>
      </w:r>
    </w:p>
    <w:p>
      <w:pPr>
        <w:numPr>
          <w:ilvl w:val="0"/>
          <w:numId w:val="43"/>
        </w:numPr>
        <w:tabs>
          <w:tab w:val="left" w:pos="945"/>
          <w:tab w:val="clear" w:pos="1680"/>
        </w:tabs>
        <w:adjustRightInd/>
        <w:spacing w:line="240" w:lineRule="auto"/>
        <w:ind w:left="0" w:firstLine="420" w:firstLineChars="200"/>
        <w:rPr>
          <w:rFonts w:ascii="宋体"/>
        </w:rPr>
      </w:pPr>
      <w:r>
        <w:rPr>
          <w:rFonts w:hint="eastAsia" w:ascii="宋体"/>
        </w:rPr>
        <w:t>中华人民共和国数据安全法（2021年6月10日第十三届全国人民代表大会常务委员会第二十九次会议通过）</w:t>
      </w:r>
    </w:p>
    <w:p>
      <w:pPr>
        <w:numPr>
          <w:ilvl w:val="0"/>
          <w:numId w:val="43"/>
        </w:numPr>
        <w:tabs>
          <w:tab w:val="left" w:pos="945"/>
          <w:tab w:val="clear" w:pos="1680"/>
        </w:tabs>
        <w:adjustRightInd/>
        <w:spacing w:line="240" w:lineRule="auto"/>
        <w:ind w:left="0" w:firstLine="420" w:firstLineChars="200"/>
        <w:rPr>
          <w:rFonts w:ascii="宋体"/>
        </w:rPr>
      </w:pPr>
      <w:r>
        <w:rPr>
          <w:rFonts w:hint="eastAsia" w:ascii="宋体"/>
        </w:rPr>
        <w:t>中华人民共和国个人信息保护法（2021年8月20日第十三届全国人大常委会第三十次会议通过）</w:t>
      </w:r>
    </w:p>
    <w:p>
      <w:pPr>
        <w:numPr>
          <w:ilvl w:val="0"/>
          <w:numId w:val="43"/>
        </w:numPr>
        <w:tabs>
          <w:tab w:val="left" w:pos="945"/>
          <w:tab w:val="clear" w:pos="1680"/>
        </w:tabs>
        <w:adjustRightInd/>
        <w:spacing w:line="240" w:lineRule="auto"/>
        <w:ind w:left="0" w:firstLine="420" w:firstLineChars="200"/>
        <w:rPr>
          <w:rFonts w:ascii="宋体"/>
        </w:rPr>
      </w:pPr>
      <w:r>
        <w:rPr>
          <w:rFonts w:hint="eastAsia" w:ascii="宋体"/>
        </w:rPr>
        <w:t>数据出境安全评估办法（2</w:t>
      </w:r>
      <w:r>
        <w:rPr>
          <w:rFonts w:ascii="宋体"/>
        </w:rPr>
        <w:t>022</w:t>
      </w:r>
      <w:r>
        <w:rPr>
          <w:rFonts w:hint="eastAsia" w:ascii="宋体"/>
        </w:rPr>
        <w:t>年7月7日国家互联网信息办公室令第1</w:t>
      </w:r>
      <w:r>
        <w:rPr>
          <w:rFonts w:ascii="宋体"/>
        </w:rPr>
        <w:t>1</w:t>
      </w:r>
      <w:r>
        <w:rPr>
          <w:rFonts w:hint="eastAsia" w:ascii="宋体"/>
        </w:rPr>
        <w:t>号）</w:t>
      </w:r>
    </w:p>
    <w:p>
      <w:pPr>
        <w:numPr>
          <w:ilvl w:val="0"/>
          <w:numId w:val="43"/>
        </w:numPr>
        <w:tabs>
          <w:tab w:val="left" w:pos="945"/>
          <w:tab w:val="clear" w:pos="1680"/>
        </w:tabs>
        <w:adjustRightInd/>
        <w:spacing w:line="240" w:lineRule="auto"/>
        <w:ind w:left="0" w:firstLine="420" w:firstLineChars="200"/>
        <w:rPr>
          <w:rFonts w:ascii="宋体"/>
        </w:rPr>
      </w:pPr>
      <w:r>
        <w:rPr>
          <w:rFonts w:hint="eastAsia" w:ascii="宋体"/>
        </w:rPr>
        <w:t>GB╱T 22239-2019《信息安全技术 网络安全等级保护基本要求》</w:t>
      </w:r>
    </w:p>
    <w:p>
      <w:pPr>
        <w:numPr>
          <w:ilvl w:val="0"/>
          <w:numId w:val="43"/>
        </w:numPr>
        <w:tabs>
          <w:tab w:val="left" w:pos="945"/>
          <w:tab w:val="clear" w:pos="1680"/>
        </w:tabs>
        <w:adjustRightInd/>
        <w:spacing w:line="240" w:lineRule="auto"/>
        <w:ind w:left="0" w:firstLine="420" w:firstLineChars="200"/>
        <w:rPr>
          <w:rFonts w:ascii="宋体"/>
        </w:rPr>
      </w:pPr>
    </w:p>
    <w:p>
      <w:pPr>
        <w:numPr>
          <w:ilvl w:val="0"/>
          <w:numId w:val="43"/>
        </w:numPr>
        <w:tabs>
          <w:tab w:val="left" w:pos="945"/>
          <w:tab w:val="clear" w:pos="1680"/>
        </w:tabs>
        <w:adjustRightInd/>
        <w:spacing w:line="240" w:lineRule="auto"/>
        <w:ind w:left="0" w:firstLine="420" w:firstLineChars="200"/>
        <w:rPr>
          <w:rFonts w:ascii="宋体"/>
        </w:rPr>
      </w:pPr>
    </w:p>
    <w:bookmarkEnd w:id="91"/>
    <w:bookmarkEnd w:id="92"/>
    <w:p>
      <w:pPr>
        <w:pStyle w:val="61"/>
        <w:spacing w:line="288" w:lineRule="auto"/>
        <w:ind w:firstLine="420"/>
      </w:pPr>
    </w:p>
    <w:p>
      <w:pPr>
        <w:pStyle w:val="61"/>
        <w:spacing w:line="288" w:lineRule="auto"/>
        <w:ind w:firstLine="420"/>
      </w:pPr>
    </w:p>
    <w:p>
      <w:pPr>
        <w:pStyle w:val="61"/>
        <w:ind w:firstLine="0" w:firstLineChars="0"/>
        <w:jc w:val="center"/>
      </w:pPr>
      <w:bookmarkStart w:id="93" w:name="BookMark8"/>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3"/>
    </w:p>
    <w:p>
      <w:pPr>
        <w:pStyle w:val="61"/>
        <w:ind w:firstLine="0" w:firstLineChars="0"/>
        <w:jc w:val="center"/>
      </w:pPr>
    </w:p>
    <w:p>
      <w:pPr>
        <w:pStyle w:val="61"/>
        <w:ind w:firstLine="0" w:firstLineChars="0"/>
      </w:pPr>
    </w:p>
    <w:sectPr>
      <w:footerReference r:id="rId11" w:type="default"/>
      <w:pgSz w:w="11905" w:h="16838"/>
      <w:pgMar w:top="1134" w:right="1134" w:bottom="1134" w:left="1134" w:header="1417" w:footer="1134" w:gutter="283"/>
      <w:pgNumType w:fmt="decimal" w:start="1"/>
      <w:cols w:space="0" w:num="1"/>
      <w:formProt w:val="0"/>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小标宋">
    <w:altName w:val="方正小标宋简体"/>
    <w:panose1 w:val="00000000000000000000"/>
    <w:charset w:val="86"/>
    <w:family w:val="script"/>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page" w:x="1403" w:y="-7"/>
      <w:jc w:val="left"/>
      <w:rPr>
        <w:rStyle w:val="34"/>
      </w:rPr>
    </w:pPr>
    <w:r>
      <w:fldChar w:fldCharType="begin"/>
    </w:r>
    <w:r>
      <w:rPr>
        <w:rStyle w:val="34"/>
      </w:rPr>
      <w:instrText xml:space="preserve">PAGE  </w:instrText>
    </w:r>
    <w:r>
      <w:fldChar w:fldCharType="separate"/>
    </w:r>
    <w:r>
      <w:rPr>
        <w:rStyle w:val="34"/>
      </w:rPr>
      <w:t>II</w:t>
    </w:r>
    <w:r>
      <w:fldChar w:fldCharType="end"/>
    </w:r>
  </w:p>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8"/>
      <w:spacing w:before="0" w:after="284"/>
      <w:jc w:val="both"/>
      <w:rPr>
        <w:rFonts w:ascii="黑体"/>
        <w:color w:val="000000"/>
        <w:sz w:val="21"/>
        <w:szCs w:val="21"/>
      </w:rPr>
    </w:pPr>
    <w:r>
      <w:rPr>
        <w:rFonts w:hint="eastAsia" w:ascii="黑体" w:hAnsi="黑体" w:eastAsia="黑体" w:cs="黑体"/>
        <w:sz w:val="21"/>
        <w:szCs w:val="21"/>
      </w:rPr>
      <w:t>T/CIQA 66-2023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0"/>
    </w:pPr>
    <w:r>
      <w:t>P/CIQA-</w:t>
    </w:r>
    <w:r>
      <w:rPr>
        <w:rFonts w:hint="eastAsia"/>
        <w:lang w:val="en-US" w:eastAsia="zh-CN"/>
      </w:rPr>
      <w:t>200</w:t>
    </w:r>
    <w: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9"/>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3DA6569"/>
    <w:multiLevelType w:val="multilevel"/>
    <w:tmpl w:val="03DA6569"/>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4"/>
      <w:suff w:val="nothing"/>
      <w:lvlText w:val="%1%2.%3　"/>
      <w:lvlJc w:val="left"/>
      <w:pPr>
        <w:ind w:left="0" w:firstLine="0"/>
      </w:pPr>
    </w:lvl>
    <w:lvl w:ilvl="3" w:tentative="0">
      <w:start w:val="1"/>
      <w:numFmt w:val="decimal"/>
      <w:pStyle w:val="123"/>
      <w:suff w:val="nothing"/>
      <w:lvlText w:val="%1%2.%3.%4　"/>
      <w:lvlJc w:val="left"/>
      <w:pPr>
        <w:ind w:left="0" w:firstLine="0"/>
      </w:pPr>
    </w:lvl>
    <w:lvl w:ilvl="4" w:tentative="0">
      <w:start w:val="1"/>
      <w:numFmt w:val="decimal"/>
      <w:pStyle w:val="158"/>
      <w:suff w:val="nothing"/>
      <w:lvlText w:val="%1%2.%3.%4.%5　"/>
      <w:lvlJc w:val="left"/>
      <w:pPr>
        <w:ind w:left="0" w:firstLine="0"/>
      </w:pPr>
    </w:lvl>
    <w:lvl w:ilvl="5" w:tentative="0">
      <w:start w:val="1"/>
      <w:numFmt w:val="decimal"/>
      <w:pStyle w:val="160"/>
      <w:suff w:val="nothing"/>
      <w:lvlText w:val="%1%2.%3.%4.%5.%6　"/>
      <w:lvlJc w:val="left"/>
      <w:pPr>
        <w:ind w:left="0" w:firstLine="0"/>
      </w:pPr>
    </w:lvl>
    <w:lvl w:ilvl="6" w:tentative="0">
      <w:start w:val="1"/>
      <w:numFmt w:val="decimal"/>
      <w:pStyle w:val="163"/>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5"/>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4"/>
      <w:lvlText w:val="%1"/>
      <w:lvlJc w:val="left"/>
      <w:pPr>
        <w:ind w:left="425" w:hanging="425"/>
      </w:pPr>
      <w:rPr>
        <w:rFonts w:hint="eastAsia"/>
      </w:rPr>
    </w:lvl>
    <w:lvl w:ilvl="1" w:tentative="0">
      <w:start w:val="1"/>
      <w:numFmt w:val="decimal"/>
      <w:pStyle w:val="205"/>
      <w:suff w:val="nothing"/>
      <w:lvlText w:val="%10.%2 "/>
      <w:lvlJc w:val="left"/>
      <w:pPr>
        <w:ind w:left="0" w:firstLine="0"/>
      </w:pPr>
      <w:rPr>
        <w:rFonts w:hint="eastAsia" w:ascii="黑体" w:eastAsia="黑体" w:hAnsiTheme="minorHAnsi"/>
        <w:b w:val="0"/>
        <w:i w:val="0"/>
        <w:sz w:val="21"/>
      </w:rPr>
    </w:lvl>
    <w:lvl w:ilvl="2" w:tentative="0">
      <w:start w:val="1"/>
      <w:numFmt w:val="decimal"/>
      <w:pStyle w:val="206"/>
      <w:suff w:val="nothing"/>
      <w:lvlText w:val="%10.%2.%3 "/>
      <w:lvlJc w:val="left"/>
      <w:pPr>
        <w:ind w:left="0" w:firstLine="0"/>
      </w:pPr>
      <w:rPr>
        <w:rFonts w:hint="eastAsia" w:ascii="黑体" w:eastAsia="黑体" w:hAnsiTheme="minorHAnsi"/>
        <w:b w:val="0"/>
        <w:i w:val="0"/>
        <w:sz w:val="21"/>
      </w:rPr>
    </w:lvl>
    <w:lvl w:ilvl="3" w:tentative="0">
      <w:start w:val="1"/>
      <w:numFmt w:val="decimal"/>
      <w:pStyle w:val="207"/>
      <w:suff w:val="nothing"/>
      <w:lvlText w:val="%10.%2.%3.%4 "/>
      <w:lvlJc w:val="left"/>
      <w:pPr>
        <w:ind w:left="0" w:firstLine="0"/>
      </w:pPr>
      <w:rPr>
        <w:rFonts w:hint="eastAsia" w:ascii="黑体" w:eastAsia="黑体" w:hAnsiTheme="minorHAnsi"/>
        <w:b w:val="0"/>
        <w:i w:val="0"/>
        <w:sz w:val="21"/>
      </w:rPr>
    </w:lvl>
    <w:lvl w:ilvl="4" w:tentative="0">
      <w:start w:val="1"/>
      <w:numFmt w:val="decimal"/>
      <w:pStyle w:val="208"/>
      <w:suff w:val="nothing"/>
      <w:lvlText w:val="%10.%2.%3.%4.%5 "/>
      <w:lvlJc w:val="left"/>
      <w:pPr>
        <w:ind w:left="0" w:firstLine="0"/>
      </w:pPr>
      <w:rPr>
        <w:rFonts w:hint="eastAsia" w:ascii="黑体" w:eastAsia="黑体" w:hAnsiTheme="minorHAnsi"/>
        <w:b w:val="0"/>
        <w:i w:val="0"/>
        <w:sz w:val="21"/>
      </w:rPr>
    </w:lvl>
    <w:lvl w:ilvl="5" w:tentative="0">
      <w:start w:val="1"/>
      <w:numFmt w:val="decimal"/>
      <w:pStyle w:val="209"/>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6"/>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2"/>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0DAF1C8D"/>
    <w:multiLevelType w:val="multilevel"/>
    <w:tmpl w:val="0DAF1C8D"/>
    <w:lvl w:ilvl="0" w:tentative="0">
      <w:start w:val="8"/>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9">
    <w:nsid w:val="1AD20F90"/>
    <w:multiLevelType w:val="multilevel"/>
    <w:tmpl w:val="1AD20F90"/>
    <w:lvl w:ilvl="0" w:tentative="0">
      <w:start w:val="1"/>
      <w:numFmt w:val="none"/>
      <w:pStyle w:val="115"/>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9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7"/>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1FC91163"/>
    <w:multiLevelType w:val="multilevel"/>
    <w:tmpl w:val="1FC91163"/>
    <w:lvl w:ilvl="0" w:tentative="0">
      <w:start w:val="1"/>
      <w:numFmt w:val="decimal"/>
      <w:pStyle w:val="243"/>
      <w:suff w:val="nothing"/>
      <w:lvlText w:val="%1　"/>
      <w:lvlJc w:val="left"/>
      <w:pPr>
        <w:ind w:left="0" w:firstLine="0"/>
      </w:pPr>
      <w:rPr>
        <w:rFonts w:hint="eastAsia" w:ascii="黑体" w:hAnsi="Times New Roman" w:eastAsia="黑体" w:cs="Times New Roman"/>
        <w:b w:val="0"/>
        <w:i w:val="0"/>
        <w:sz w:val="21"/>
        <w:szCs w:val="21"/>
      </w:rPr>
    </w:lvl>
    <w:lvl w:ilvl="1" w:tentative="0">
      <w:start w:val="1"/>
      <w:numFmt w:val="decimal"/>
      <w:pStyle w:val="24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lang w:val="de-DE"/>
      </w:rPr>
    </w:lvl>
    <w:lvl w:ilvl="2" w:tentative="0">
      <w:start w:val="1"/>
      <w:numFmt w:val="decimal"/>
      <w:pStyle w:val="244"/>
      <w:suff w:val="nothing"/>
      <w:lvlText w:val="%1.%2.%3　"/>
      <w:lvlJc w:val="left"/>
      <w:pPr>
        <w:ind w:left="0" w:firstLine="0"/>
      </w:pPr>
      <w:rPr>
        <w:rFonts w:hint="eastAsia" w:ascii="黑体" w:hAnsi="Times New Roman" w:eastAsia="黑体" w:cs="Times New Roman"/>
        <w:b w:val="0"/>
        <w:i w:val="0"/>
        <w:sz w:val="21"/>
      </w:rPr>
    </w:lvl>
    <w:lvl w:ilvl="3" w:tentative="0">
      <w:start w:val="1"/>
      <w:numFmt w:val="decimal"/>
      <w:pStyle w:val="245"/>
      <w:suff w:val="nothing"/>
      <w:lvlText w:val="%1.%2.%3.%4　"/>
      <w:lvlJc w:val="left"/>
      <w:pPr>
        <w:ind w:left="0" w:firstLine="0"/>
      </w:pPr>
      <w:rPr>
        <w:rFonts w:hint="eastAsia" w:ascii="黑体" w:hAnsi="Times New Roman" w:eastAsia="黑体" w:cs="Times New Roman"/>
        <w:b w:val="0"/>
        <w:i w:val="0"/>
        <w:sz w:val="21"/>
      </w:rPr>
    </w:lvl>
    <w:lvl w:ilvl="4" w:tentative="0">
      <w:start w:val="1"/>
      <w:numFmt w:val="decimal"/>
      <w:pStyle w:val="246"/>
      <w:suff w:val="nothing"/>
      <w:lvlText w:val="%1.%2.%3.%4.%5　"/>
      <w:lvlJc w:val="left"/>
      <w:pPr>
        <w:ind w:left="0" w:firstLine="0"/>
      </w:pPr>
      <w:rPr>
        <w:rFonts w:hint="eastAsia" w:ascii="黑体" w:hAnsi="Times New Roman" w:eastAsia="黑体" w:cs="Times New Roman"/>
        <w:b w:val="0"/>
        <w:i w:val="0"/>
        <w:sz w:val="21"/>
      </w:rPr>
    </w:lvl>
    <w:lvl w:ilvl="5" w:tentative="0">
      <w:start w:val="1"/>
      <w:numFmt w:val="decimal"/>
      <w:pStyle w:val="247"/>
      <w:suff w:val="nothing"/>
      <w:lvlText w:val="%1.%2.%3.%4.%5.%6　"/>
      <w:lvlJc w:val="left"/>
      <w:pPr>
        <w:ind w:left="0" w:firstLine="0"/>
      </w:pPr>
      <w:rPr>
        <w:rFonts w:hint="eastAsia" w:ascii="黑体" w:hAnsi="Times New Roman" w:eastAsia="黑体" w:cs="Times New Roman"/>
        <w:b w:val="0"/>
        <w:i w:val="0"/>
        <w:sz w:val="21"/>
      </w:rPr>
    </w:lvl>
    <w:lvl w:ilvl="6" w:tentative="0">
      <w:start w:val="1"/>
      <w:numFmt w:val="decimal"/>
      <w:suff w:val="nothing"/>
      <w:lvlText w:val="%1%2.%3.%4.%5.%6.%7　"/>
      <w:lvlJc w:val="left"/>
      <w:pPr>
        <w:ind w:left="0" w:firstLine="0"/>
      </w:pPr>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3">
    <w:nsid w:val="2C5917C3"/>
    <w:multiLevelType w:val="multilevel"/>
    <w:tmpl w:val="2C5917C3"/>
    <w:lvl w:ilvl="0" w:tentative="0">
      <w:start w:val="1"/>
      <w:numFmt w:val="none"/>
      <w:pStyle w:val="137"/>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2"/>
      <w:lvlText w:val=""/>
      <w:lvlJc w:val="left"/>
      <w:pPr>
        <w:ind w:left="851" w:hanging="431"/>
      </w:pPr>
      <w:rPr>
        <w:rFonts w:hint="default" w:ascii="Symbol" w:hAnsi="Symbol"/>
        <w:sz w:val="21"/>
      </w:rPr>
    </w:lvl>
    <w:lvl w:ilvl="2" w:tentative="0">
      <w:start w:val="1"/>
      <w:numFmt w:val="bullet"/>
      <w:pStyle w:val="177"/>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2CAD28B8"/>
    <w:multiLevelType w:val="multilevel"/>
    <w:tmpl w:val="2CAD28B8"/>
    <w:lvl w:ilvl="0" w:tentative="0">
      <w:start w:val="5"/>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黑体" w:hAnsi="黑体" w:eastAsia="黑体"/>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5">
    <w:nsid w:val="32F04FB2"/>
    <w:multiLevelType w:val="multilevel"/>
    <w:tmpl w:val="32F04FB2"/>
    <w:lvl w:ilvl="0" w:tentative="0">
      <w:start w:val="1"/>
      <w:numFmt w:val="lowerLetter"/>
      <w:pStyle w:val="106"/>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6">
    <w:nsid w:val="3F6C49F1"/>
    <w:multiLevelType w:val="multilevel"/>
    <w:tmpl w:val="3F6C49F1"/>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7">
    <w:nsid w:val="43BA6F16"/>
    <w:multiLevelType w:val="multilevel"/>
    <w:tmpl w:val="43BA6F16"/>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8">
    <w:nsid w:val="44C50F90"/>
    <w:multiLevelType w:val="multilevel"/>
    <w:tmpl w:val="44C50F90"/>
    <w:lvl w:ilvl="0" w:tentative="0">
      <w:start w:val="1"/>
      <w:numFmt w:val="lowerLetter"/>
      <w:pStyle w:val="179"/>
      <w:lvlText w:val="%1)"/>
      <w:lvlJc w:val="left"/>
      <w:pPr>
        <w:tabs>
          <w:tab w:val="left" w:pos="851"/>
        </w:tabs>
        <w:ind w:left="851" w:hanging="426"/>
      </w:pPr>
      <w:rPr>
        <w:rFonts w:hint="eastAsia" w:ascii="宋体" w:hAnsi="Times New Roman" w:eastAsia="宋体"/>
        <w:sz w:val="21"/>
      </w:rPr>
    </w:lvl>
    <w:lvl w:ilvl="1" w:tentative="0">
      <w:start w:val="1"/>
      <w:numFmt w:val="decimal"/>
      <w:pStyle w:val="114"/>
      <w:lvlText w:val="%2)"/>
      <w:lvlJc w:val="left"/>
      <w:pPr>
        <w:tabs>
          <w:tab w:val="left" w:pos="1276"/>
        </w:tabs>
        <w:ind w:left="1276" w:hanging="425"/>
      </w:pPr>
      <w:rPr>
        <w:rFonts w:hint="eastAsia" w:ascii="宋体" w:hAnsi="Times New Roman" w:eastAsia="宋体"/>
        <w:sz w:val="21"/>
      </w:rPr>
    </w:lvl>
    <w:lvl w:ilvl="2" w:tentative="0">
      <w:start w:val="1"/>
      <w:numFmt w:val="decimal"/>
      <w:pStyle w:val="122"/>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48802D1C"/>
    <w:multiLevelType w:val="multilevel"/>
    <w:tmpl w:val="48802D1C"/>
    <w:lvl w:ilvl="0" w:tentative="0">
      <w:start w:val="1"/>
      <w:numFmt w:val="upperLetter"/>
      <w:pStyle w:val="203"/>
      <w:lvlText w:val="%1"/>
      <w:lvlJc w:val="left"/>
      <w:pPr>
        <w:ind w:left="420" w:hanging="420"/>
      </w:pPr>
      <w:rPr>
        <w:rFonts w:hint="eastAsia"/>
      </w:rPr>
    </w:lvl>
    <w:lvl w:ilvl="1" w:tentative="0">
      <w:start w:val="1"/>
      <w:numFmt w:val="decimal"/>
      <w:pStyle w:val="8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0">
    <w:nsid w:val="4B733A5F"/>
    <w:multiLevelType w:val="multilevel"/>
    <w:tmpl w:val="4B733A5F"/>
    <w:lvl w:ilvl="0" w:tentative="0">
      <w:start w:val="1"/>
      <w:numFmt w:val="decimal"/>
      <w:pStyle w:val="188"/>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1">
    <w:nsid w:val="4BCA5B58"/>
    <w:multiLevelType w:val="multilevel"/>
    <w:tmpl w:val="4BCA5B58"/>
    <w:lvl w:ilvl="0" w:tentative="0">
      <w:start w:val="1"/>
      <w:numFmt w:val="decimal"/>
      <w:lvlText w:val="[%1]"/>
      <w:lvlJc w:val="left"/>
      <w:pPr>
        <w:tabs>
          <w:tab w:val="left" w:pos="1680"/>
        </w:tabs>
        <w:ind w:left="168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2">
    <w:nsid w:val="4E5D0534"/>
    <w:multiLevelType w:val="multilevel"/>
    <w:tmpl w:val="4E5D0534"/>
    <w:lvl w:ilvl="0" w:tentative="0">
      <w:start w:val="1"/>
      <w:numFmt w:val="decimal"/>
      <w:pStyle w:val="121"/>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3">
    <w:nsid w:val="54632751"/>
    <w:multiLevelType w:val="multilevel"/>
    <w:tmpl w:val="54632751"/>
    <w:lvl w:ilvl="0" w:tentative="0">
      <w:start w:val="1"/>
      <w:numFmt w:val="none"/>
      <w:pStyle w:val="98"/>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4">
    <w:nsid w:val="546437E9"/>
    <w:multiLevelType w:val="multilevel"/>
    <w:tmpl w:val="546437E9"/>
    <w:lvl w:ilvl="0" w:tentative="0">
      <w:start w:val="1"/>
      <w:numFmt w:val="lowerLetter"/>
      <w:lvlText w:val="%1)"/>
      <w:lvlJc w:val="left"/>
      <w:pPr>
        <w:ind w:left="780" w:hanging="360"/>
      </w:pPr>
      <w:rPr>
        <w:rFonts w:hint="default"/>
      </w:rPr>
    </w:lvl>
    <w:lvl w:ilvl="1" w:tentative="0">
      <w:start w:val="1"/>
      <w:numFmt w:val="decimal"/>
      <w:lvlText w:val="%2）"/>
      <w:lvlJc w:val="left"/>
      <w:pPr>
        <w:ind w:left="1220" w:hanging="360"/>
      </w:pPr>
      <w:rPr>
        <w:rFonts w:hint="default"/>
      </w:r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5">
    <w:nsid w:val="557C2AF5"/>
    <w:multiLevelType w:val="multilevel"/>
    <w:tmpl w:val="557C2AF5"/>
    <w:lvl w:ilvl="0" w:tentative="0">
      <w:start w:val="1"/>
      <w:numFmt w:val="decimal"/>
      <w:pStyle w:val="119"/>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6">
    <w:nsid w:val="5603797C"/>
    <w:multiLevelType w:val="multilevel"/>
    <w:tmpl w:val="5603797C"/>
    <w:lvl w:ilvl="0" w:tentative="0">
      <w:start w:val="1"/>
      <w:numFmt w:val="upperLetter"/>
      <w:pStyle w:val="204"/>
      <w:suff w:val="space"/>
      <w:lvlText w:val="%1"/>
      <w:lvlJc w:val="left"/>
      <w:pPr>
        <w:ind w:left="425" w:hanging="425"/>
      </w:pPr>
      <w:rPr>
        <w:rFonts w:hint="eastAsia"/>
      </w:rPr>
    </w:lvl>
    <w:lvl w:ilvl="1" w:tentative="0">
      <w:start w:val="1"/>
      <w:numFmt w:val="decimal"/>
      <w:pStyle w:val="8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7">
    <w:nsid w:val="564D2089"/>
    <w:multiLevelType w:val="multilevel"/>
    <w:tmpl w:val="564D2089"/>
    <w:lvl w:ilvl="0" w:tentative="0">
      <w:start w:val="1"/>
      <w:numFmt w:val="none"/>
      <w:pStyle w:val="116"/>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44622F9"/>
    <w:multiLevelType w:val="multilevel"/>
    <w:tmpl w:val="644622F9"/>
    <w:lvl w:ilvl="0" w:tentative="0">
      <w:start w:val="1"/>
      <w:numFmt w:val="upp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9">
    <w:nsid w:val="646260FA"/>
    <w:multiLevelType w:val="multilevel"/>
    <w:tmpl w:val="646260FA"/>
    <w:lvl w:ilvl="0" w:tentative="0">
      <w:start w:val="1"/>
      <w:numFmt w:val="decimal"/>
      <w:pStyle w:val="117"/>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0">
    <w:nsid w:val="654A26C9"/>
    <w:multiLevelType w:val="multilevel"/>
    <w:tmpl w:val="654A26C9"/>
    <w:lvl w:ilvl="0" w:tentative="0">
      <w:start w:val="1"/>
      <w:numFmt w:val="none"/>
      <w:pStyle w:val="194"/>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31">
    <w:nsid w:val="657D3FBC"/>
    <w:multiLevelType w:val="multilevel"/>
    <w:tmpl w:val="657D3FBC"/>
    <w:lvl w:ilvl="0" w:tentative="0">
      <w:start w:val="1"/>
      <w:numFmt w:val="upperLetter"/>
      <w:pStyle w:val="81"/>
      <w:suff w:val="nothing"/>
      <w:lvlText w:val="附录%1"/>
      <w:lvlJc w:val="left"/>
      <w:pPr>
        <w:ind w:left="0" w:firstLine="0"/>
      </w:pPr>
      <w:rPr>
        <w:rFonts w:hint="eastAsia"/>
        <w:spacing w:val="100"/>
      </w:rPr>
    </w:lvl>
    <w:lvl w:ilvl="1" w:tentative="0">
      <w:start w:val="1"/>
      <w:numFmt w:val="decimal"/>
      <w:pStyle w:val="83"/>
      <w:suff w:val="nothing"/>
      <w:lvlText w:val="%1.%2　"/>
      <w:lvlJc w:val="left"/>
      <w:pPr>
        <w:ind w:left="0" w:firstLine="0"/>
      </w:pPr>
      <w:rPr>
        <w:rFonts w:hint="eastAsia" w:ascii="黑体" w:eastAsia="黑体"/>
        <w:b w:val="0"/>
        <w:i w:val="0"/>
        <w:sz w:val="21"/>
      </w:rPr>
    </w:lvl>
    <w:lvl w:ilvl="2" w:tentative="0">
      <w:start w:val="1"/>
      <w:numFmt w:val="decimal"/>
      <w:pStyle w:val="84"/>
      <w:suff w:val="nothing"/>
      <w:lvlText w:val="%1.%2.%3　"/>
      <w:lvlJc w:val="left"/>
      <w:pPr>
        <w:ind w:left="0" w:firstLine="0"/>
      </w:pPr>
      <w:rPr>
        <w:rFonts w:hint="eastAsia" w:ascii="黑体" w:eastAsia="黑体"/>
        <w:b w:val="0"/>
        <w:i w:val="0"/>
        <w:sz w:val="21"/>
      </w:rPr>
    </w:lvl>
    <w:lvl w:ilvl="3" w:tentative="0">
      <w:start w:val="1"/>
      <w:numFmt w:val="decimal"/>
      <w:pStyle w:val="86"/>
      <w:suff w:val="nothing"/>
      <w:lvlText w:val="%1.%2.%3.%4　"/>
      <w:lvlJc w:val="left"/>
      <w:pPr>
        <w:ind w:left="0" w:firstLine="0"/>
      </w:pPr>
      <w:rPr>
        <w:rFonts w:hint="eastAsia" w:ascii="黑体" w:eastAsia="黑体"/>
        <w:b w:val="0"/>
        <w:i w:val="0"/>
        <w:sz w:val="21"/>
      </w:rPr>
    </w:lvl>
    <w:lvl w:ilvl="4" w:tentative="0">
      <w:start w:val="1"/>
      <w:numFmt w:val="decimal"/>
      <w:pStyle w:val="87"/>
      <w:suff w:val="nothing"/>
      <w:lvlText w:val="%1.%2.%3.%4.%5　"/>
      <w:lvlJc w:val="left"/>
      <w:pPr>
        <w:ind w:left="0" w:firstLine="0"/>
      </w:pPr>
      <w:rPr>
        <w:rFonts w:hint="eastAsia" w:ascii="黑体" w:eastAsia="黑体"/>
        <w:b w:val="0"/>
        <w:i w:val="0"/>
        <w:sz w:val="21"/>
      </w:rPr>
    </w:lvl>
    <w:lvl w:ilvl="5" w:tentative="0">
      <w:start w:val="1"/>
      <w:numFmt w:val="decimal"/>
      <w:pStyle w:val="89"/>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2">
    <w:nsid w:val="69506ABF"/>
    <w:multiLevelType w:val="multilevel"/>
    <w:tmpl w:val="69506ABF"/>
    <w:lvl w:ilvl="0" w:tentative="0">
      <w:start w:val="1"/>
      <w:numFmt w:val="bullet"/>
      <w:pStyle w:val="193"/>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3">
    <w:nsid w:val="6CA41985"/>
    <w:multiLevelType w:val="multilevel"/>
    <w:tmpl w:val="6CA41985"/>
    <w:lvl w:ilvl="0" w:tentative="0">
      <w:start w:val="1"/>
      <w:numFmt w:val="decimal"/>
      <w:pStyle w:val="102"/>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4">
    <w:nsid w:val="6CE42AC1"/>
    <w:multiLevelType w:val="multilevel"/>
    <w:tmpl w:val="6CE42AC1"/>
    <w:lvl w:ilvl="0" w:tentative="0">
      <w:start w:val="1"/>
      <w:numFmt w:val="lowerLetter"/>
      <w:pStyle w:val="178"/>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6CEA2025"/>
    <w:multiLevelType w:val="multilevel"/>
    <w:tmpl w:val="6CEA2025"/>
    <w:lvl w:ilvl="0" w:tentative="0">
      <w:start w:val="1"/>
      <w:numFmt w:val="none"/>
      <w:pStyle w:val="157"/>
      <w:suff w:val="nothing"/>
      <w:lvlText w:val="%1"/>
      <w:lvlJc w:val="left"/>
      <w:pPr>
        <w:ind w:left="0" w:firstLine="0"/>
      </w:pPr>
      <w:rPr>
        <w:rFonts w:hint="eastAsia"/>
      </w:rPr>
    </w:lvl>
    <w:lvl w:ilvl="1" w:tentative="0">
      <w:start w:val="1"/>
      <w:numFmt w:val="decimal"/>
      <w:pStyle w:val="109"/>
      <w:suff w:val="nothing"/>
      <w:lvlText w:val="%1%2　"/>
      <w:lvlJc w:val="left"/>
      <w:pPr>
        <w:ind w:left="0" w:firstLine="0"/>
      </w:pPr>
      <w:rPr>
        <w:rFonts w:hint="eastAsia" w:ascii="黑体" w:eastAsia="黑体"/>
        <w:b w:val="0"/>
        <w:i w:val="0"/>
        <w:sz w:val="21"/>
      </w:rPr>
    </w:lvl>
    <w:lvl w:ilvl="2" w:tentative="0">
      <w:start w:val="1"/>
      <w:numFmt w:val="decimal"/>
      <w:pStyle w:val="110"/>
      <w:suff w:val="nothing"/>
      <w:lvlText w:val="%1%2.%3　"/>
      <w:lvlJc w:val="left"/>
      <w:pPr>
        <w:ind w:left="568"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70"/>
      <w:suff w:val="nothing"/>
      <w:lvlText w:val="%1%2.%3.%4　"/>
      <w:lvlJc w:val="left"/>
      <w:pPr>
        <w:ind w:left="0" w:firstLine="0"/>
      </w:pPr>
      <w:rPr>
        <w:rFonts w:hint="eastAsia" w:ascii="黑体" w:eastAsia="黑体"/>
        <w:b w:val="0"/>
        <w:i w:val="0"/>
        <w:sz w:val="21"/>
      </w:rPr>
    </w:lvl>
    <w:lvl w:ilvl="4" w:tentative="0">
      <w:start w:val="1"/>
      <w:numFmt w:val="decimal"/>
      <w:pStyle w:val="99"/>
      <w:suff w:val="nothing"/>
      <w:lvlText w:val="%1%2.%3.%4.%5　"/>
      <w:lvlJc w:val="left"/>
      <w:pPr>
        <w:ind w:left="0" w:firstLine="0"/>
      </w:pPr>
      <w:rPr>
        <w:rFonts w:hint="eastAsia" w:ascii="黑体" w:eastAsia="黑体"/>
        <w:b w:val="0"/>
        <w:i w:val="0"/>
        <w:sz w:val="21"/>
      </w:rPr>
    </w:lvl>
    <w:lvl w:ilvl="5" w:tentative="0">
      <w:start w:val="1"/>
      <w:numFmt w:val="decimal"/>
      <w:pStyle w:val="103"/>
      <w:suff w:val="nothing"/>
      <w:lvlText w:val="%1%2.%3.%4.%5.%6　"/>
      <w:lvlJc w:val="left"/>
      <w:pPr>
        <w:ind w:left="0" w:firstLine="0"/>
      </w:pPr>
      <w:rPr>
        <w:rFonts w:hint="eastAsia" w:ascii="黑体" w:eastAsia="黑体"/>
        <w:b w:val="0"/>
        <w:i w:val="0"/>
        <w:sz w:val="21"/>
      </w:rPr>
    </w:lvl>
    <w:lvl w:ilvl="6" w:tentative="0">
      <w:start w:val="1"/>
      <w:numFmt w:val="decimal"/>
      <w:pStyle w:val="10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6">
    <w:nsid w:val="6DBF04F4"/>
    <w:multiLevelType w:val="multilevel"/>
    <w:tmpl w:val="6DBF04F4"/>
    <w:lvl w:ilvl="0" w:tentative="0">
      <w:start w:val="1"/>
      <w:numFmt w:val="none"/>
      <w:pStyle w:val="184"/>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7">
    <w:nsid w:val="6DF35F19"/>
    <w:multiLevelType w:val="multilevel"/>
    <w:tmpl w:val="6DF35F19"/>
    <w:lvl w:ilvl="0" w:tentative="0">
      <w:start w:val="1"/>
      <w:numFmt w:val="decimal"/>
      <w:pStyle w:val="120"/>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8">
    <w:nsid w:val="6E1C67E3"/>
    <w:multiLevelType w:val="multilevel"/>
    <w:tmpl w:val="6E1C67E3"/>
    <w:lvl w:ilvl="0" w:tentative="0">
      <w:start w:val="1"/>
      <w:numFmt w:val="lowerLetter"/>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9">
    <w:nsid w:val="6EB84FB0"/>
    <w:multiLevelType w:val="multilevel"/>
    <w:tmpl w:val="6EB84FB0"/>
    <w:lvl w:ilvl="0" w:tentative="0">
      <w:start w:val="1"/>
      <w:numFmt w:val="lowerLetter"/>
      <w:lvlText w:val="%1)"/>
      <w:lvlJc w:val="left"/>
      <w:pPr>
        <w:ind w:left="780" w:hanging="360"/>
      </w:pPr>
      <w:rPr>
        <w:rFonts w:hint="default" w:ascii="黑体" w:hAnsi="黑体" w:eastAsia="黑体"/>
      </w:rPr>
    </w:lvl>
    <w:lvl w:ilvl="1" w:tentative="0">
      <w:start w:val="1"/>
      <w:numFmt w:val="decimal"/>
      <w:lvlText w:val="%2）"/>
      <w:lvlJc w:val="left"/>
      <w:pPr>
        <w:ind w:left="1220" w:hanging="360"/>
      </w:pPr>
      <w:rPr>
        <w:rFonts w:hint="default"/>
      </w:r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0">
    <w:nsid w:val="71244694"/>
    <w:multiLevelType w:val="multilevel"/>
    <w:tmpl w:val="71244694"/>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1">
    <w:nsid w:val="76933334"/>
    <w:multiLevelType w:val="multilevel"/>
    <w:tmpl w:val="76933334"/>
    <w:lvl w:ilvl="0" w:tentative="0">
      <w:start w:val="1"/>
      <w:numFmt w:val="none"/>
      <w:pStyle w:val="144"/>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2">
    <w:nsid w:val="78BB79A2"/>
    <w:multiLevelType w:val="multilevel"/>
    <w:tmpl w:val="78BB79A2"/>
    <w:lvl w:ilvl="0" w:tentative="0">
      <w:start w:val="7"/>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0"/>
  </w:num>
  <w:num w:numId="2">
    <w:abstractNumId w:val="35"/>
  </w:num>
  <w:num w:numId="3">
    <w:abstractNumId w:val="6"/>
  </w:num>
  <w:num w:numId="4">
    <w:abstractNumId w:val="31"/>
  </w:num>
  <w:num w:numId="5">
    <w:abstractNumId w:val="26"/>
  </w:num>
  <w:num w:numId="6">
    <w:abstractNumId w:val="19"/>
  </w:num>
  <w:num w:numId="7">
    <w:abstractNumId w:val="10"/>
  </w:num>
  <w:num w:numId="8">
    <w:abstractNumId w:val="4"/>
  </w:num>
  <w:num w:numId="9">
    <w:abstractNumId w:val="11"/>
  </w:num>
  <w:num w:numId="10">
    <w:abstractNumId w:val="23"/>
  </w:num>
  <w:num w:numId="11">
    <w:abstractNumId w:val="33"/>
  </w:num>
  <w:num w:numId="12">
    <w:abstractNumId w:val="15"/>
  </w:num>
  <w:num w:numId="13">
    <w:abstractNumId w:val="18"/>
  </w:num>
  <w:num w:numId="14">
    <w:abstractNumId w:val="9"/>
  </w:num>
  <w:num w:numId="15">
    <w:abstractNumId w:val="27"/>
  </w:num>
  <w:num w:numId="16">
    <w:abstractNumId w:val="29"/>
  </w:num>
  <w:num w:numId="17">
    <w:abstractNumId w:val="25"/>
  </w:num>
  <w:num w:numId="18">
    <w:abstractNumId w:val="37"/>
  </w:num>
  <w:num w:numId="19">
    <w:abstractNumId w:val="22"/>
  </w:num>
  <w:num w:numId="20">
    <w:abstractNumId w:val="2"/>
  </w:num>
  <w:num w:numId="21">
    <w:abstractNumId w:val="13"/>
  </w:num>
  <w:num w:numId="22">
    <w:abstractNumId w:val="41"/>
  </w:num>
  <w:num w:numId="23">
    <w:abstractNumId w:val="28"/>
  </w:num>
  <w:num w:numId="24">
    <w:abstractNumId w:val="7"/>
  </w:num>
  <w:num w:numId="25">
    <w:abstractNumId w:val="34"/>
  </w:num>
  <w:num w:numId="26">
    <w:abstractNumId w:val="36"/>
  </w:num>
  <w:num w:numId="27">
    <w:abstractNumId w:val="3"/>
  </w:num>
  <w:num w:numId="28">
    <w:abstractNumId w:val="5"/>
  </w:num>
  <w:num w:numId="29">
    <w:abstractNumId w:val="20"/>
  </w:num>
  <w:num w:numId="30">
    <w:abstractNumId w:val="32"/>
  </w:num>
  <w:num w:numId="31">
    <w:abstractNumId w:val="30"/>
  </w:num>
  <w:num w:numId="32">
    <w:abstractNumId w:val="12"/>
  </w:num>
  <w:num w:numId="33">
    <w:abstractNumId w:val="16"/>
  </w:num>
  <w:num w:numId="34">
    <w:abstractNumId w:val="14"/>
  </w:num>
  <w:num w:numId="35">
    <w:abstractNumId w:val="1"/>
  </w:num>
  <w:num w:numId="36">
    <w:abstractNumId w:val="40"/>
  </w:num>
  <w:num w:numId="37">
    <w:abstractNumId w:val="42"/>
  </w:num>
  <w:num w:numId="38">
    <w:abstractNumId w:val="17"/>
  </w:num>
  <w:num w:numId="39">
    <w:abstractNumId w:val="24"/>
  </w:num>
  <w:num w:numId="40">
    <w:abstractNumId w:val="8"/>
  </w:num>
  <w:num w:numId="41">
    <w:abstractNumId w:val="39"/>
  </w:num>
  <w:num w:numId="42">
    <w:abstractNumId w:val="38"/>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forms" w:enforcement="0"/>
  <w:defaultTabStop w:val="420"/>
  <w:drawingGridHorizontalSpacing w:val="210"/>
  <w:drawingGridVerticalSpacing w:val="156"/>
  <w:displayHorizont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0D9"/>
    <w:rsid w:val="0000040A"/>
    <w:rsid w:val="00000A94"/>
    <w:rsid w:val="00001972"/>
    <w:rsid w:val="00001D9A"/>
    <w:rsid w:val="0000421C"/>
    <w:rsid w:val="0000506E"/>
    <w:rsid w:val="000078F8"/>
    <w:rsid w:val="00007B3A"/>
    <w:rsid w:val="000107E0"/>
    <w:rsid w:val="00011FDE"/>
    <w:rsid w:val="00012C58"/>
    <w:rsid w:val="00012FFD"/>
    <w:rsid w:val="00014162"/>
    <w:rsid w:val="00014340"/>
    <w:rsid w:val="0001496A"/>
    <w:rsid w:val="000155D0"/>
    <w:rsid w:val="00016A9C"/>
    <w:rsid w:val="0001772B"/>
    <w:rsid w:val="0002064E"/>
    <w:rsid w:val="00022184"/>
    <w:rsid w:val="000224CE"/>
    <w:rsid w:val="00022762"/>
    <w:rsid w:val="000238E0"/>
    <w:rsid w:val="000249DB"/>
    <w:rsid w:val="0002595E"/>
    <w:rsid w:val="000303C3"/>
    <w:rsid w:val="000331D3"/>
    <w:rsid w:val="000346A5"/>
    <w:rsid w:val="000359C3"/>
    <w:rsid w:val="00035A7D"/>
    <w:rsid w:val="00035FFA"/>
    <w:rsid w:val="000365ED"/>
    <w:rsid w:val="000375BD"/>
    <w:rsid w:val="0004249A"/>
    <w:rsid w:val="00043282"/>
    <w:rsid w:val="00044286"/>
    <w:rsid w:val="00047F28"/>
    <w:rsid w:val="000503AA"/>
    <w:rsid w:val="000506A1"/>
    <w:rsid w:val="000515DD"/>
    <w:rsid w:val="00051E69"/>
    <w:rsid w:val="0005265A"/>
    <w:rsid w:val="00053561"/>
    <w:rsid w:val="000539DD"/>
    <w:rsid w:val="00053BD3"/>
    <w:rsid w:val="000556ED"/>
    <w:rsid w:val="00055FE2"/>
    <w:rsid w:val="0005616F"/>
    <w:rsid w:val="00060C2E"/>
    <w:rsid w:val="00061033"/>
    <w:rsid w:val="00061957"/>
    <w:rsid w:val="000619E9"/>
    <w:rsid w:val="000622D4"/>
    <w:rsid w:val="00062D64"/>
    <w:rsid w:val="0006357D"/>
    <w:rsid w:val="00065472"/>
    <w:rsid w:val="0006602B"/>
    <w:rsid w:val="00067F1E"/>
    <w:rsid w:val="00070138"/>
    <w:rsid w:val="00071CC0"/>
    <w:rsid w:val="00071CFC"/>
    <w:rsid w:val="00072A56"/>
    <w:rsid w:val="00073C8C"/>
    <w:rsid w:val="00076318"/>
    <w:rsid w:val="00077B64"/>
    <w:rsid w:val="00080A1C"/>
    <w:rsid w:val="00080E4E"/>
    <w:rsid w:val="00082317"/>
    <w:rsid w:val="00083D2C"/>
    <w:rsid w:val="000842B7"/>
    <w:rsid w:val="0008481E"/>
    <w:rsid w:val="00085191"/>
    <w:rsid w:val="00086AA1"/>
    <w:rsid w:val="00087A77"/>
    <w:rsid w:val="00090CA6"/>
    <w:rsid w:val="00092B8A"/>
    <w:rsid w:val="00092FB0"/>
    <w:rsid w:val="00093372"/>
    <w:rsid w:val="000934C5"/>
    <w:rsid w:val="00093D25"/>
    <w:rsid w:val="00093DAB"/>
    <w:rsid w:val="00093F74"/>
    <w:rsid w:val="00094D73"/>
    <w:rsid w:val="00095BA8"/>
    <w:rsid w:val="00096D63"/>
    <w:rsid w:val="000A0B60"/>
    <w:rsid w:val="000A0EB8"/>
    <w:rsid w:val="000A19FC"/>
    <w:rsid w:val="000A296B"/>
    <w:rsid w:val="000A4A71"/>
    <w:rsid w:val="000A6670"/>
    <w:rsid w:val="000A7311"/>
    <w:rsid w:val="000B060F"/>
    <w:rsid w:val="000B1592"/>
    <w:rsid w:val="000B1FF2"/>
    <w:rsid w:val="000B2F71"/>
    <w:rsid w:val="000B3151"/>
    <w:rsid w:val="000B3CDA"/>
    <w:rsid w:val="000B6A0B"/>
    <w:rsid w:val="000B7FAE"/>
    <w:rsid w:val="000C0F6C"/>
    <w:rsid w:val="000C11DB"/>
    <w:rsid w:val="000C1492"/>
    <w:rsid w:val="000C2FBD"/>
    <w:rsid w:val="000C4B41"/>
    <w:rsid w:val="000C53DD"/>
    <w:rsid w:val="000C57D6"/>
    <w:rsid w:val="000C6362"/>
    <w:rsid w:val="000C7666"/>
    <w:rsid w:val="000D0A9C"/>
    <w:rsid w:val="000D1795"/>
    <w:rsid w:val="000D1C40"/>
    <w:rsid w:val="000D329A"/>
    <w:rsid w:val="000D3626"/>
    <w:rsid w:val="000D4B9C"/>
    <w:rsid w:val="000D4EB6"/>
    <w:rsid w:val="000D5FFC"/>
    <w:rsid w:val="000D753B"/>
    <w:rsid w:val="000E13B6"/>
    <w:rsid w:val="000E4314"/>
    <w:rsid w:val="000E4AAF"/>
    <w:rsid w:val="000E4C9E"/>
    <w:rsid w:val="000E6FD7"/>
    <w:rsid w:val="000E7442"/>
    <w:rsid w:val="000E7756"/>
    <w:rsid w:val="000F06E1"/>
    <w:rsid w:val="000F0E3C"/>
    <w:rsid w:val="000F18CD"/>
    <w:rsid w:val="000F19D5"/>
    <w:rsid w:val="000F26DD"/>
    <w:rsid w:val="000F4050"/>
    <w:rsid w:val="000F4AEA"/>
    <w:rsid w:val="000F661C"/>
    <w:rsid w:val="000F67E9"/>
    <w:rsid w:val="000F79E6"/>
    <w:rsid w:val="00100181"/>
    <w:rsid w:val="00104655"/>
    <w:rsid w:val="00104926"/>
    <w:rsid w:val="001071C7"/>
    <w:rsid w:val="00107BB3"/>
    <w:rsid w:val="001115E9"/>
    <w:rsid w:val="00111832"/>
    <w:rsid w:val="00113B1E"/>
    <w:rsid w:val="00114C82"/>
    <w:rsid w:val="00114E23"/>
    <w:rsid w:val="0011711C"/>
    <w:rsid w:val="00117808"/>
    <w:rsid w:val="00122983"/>
    <w:rsid w:val="00122C01"/>
    <w:rsid w:val="00124902"/>
    <w:rsid w:val="00124E4F"/>
    <w:rsid w:val="001260B7"/>
    <w:rsid w:val="001265CB"/>
    <w:rsid w:val="00130C0E"/>
    <w:rsid w:val="001321C6"/>
    <w:rsid w:val="001325C4"/>
    <w:rsid w:val="00133010"/>
    <w:rsid w:val="001338EE"/>
    <w:rsid w:val="00133AAE"/>
    <w:rsid w:val="00135323"/>
    <w:rsid w:val="001356C4"/>
    <w:rsid w:val="00136626"/>
    <w:rsid w:val="00137565"/>
    <w:rsid w:val="00141114"/>
    <w:rsid w:val="00142303"/>
    <w:rsid w:val="00142969"/>
    <w:rsid w:val="001446C2"/>
    <w:rsid w:val="001457E7"/>
    <w:rsid w:val="00145D9D"/>
    <w:rsid w:val="00146388"/>
    <w:rsid w:val="001464AF"/>
    <w:rsid w:val="00147714"/>
    <w:rsid w:val="0015045A"/>
    <w:rsid w:val="00151815"/>
    <w:rsid w:val="001529E5"/>
    <w:rsid w:val="001529FC"/>
    <w:rsid w:val="00152FB3"/>
    <w:rsid w:val="00153C7E"/>
    <w:rsid w:val="00156B25"/>
    <w:rsid w:val="00156E1A"/>
    <w:rsid w:val="00157894"/>
    <w:rsid w:val="00157B55"/>
    <w:rsid w:val="0016001F"/>
    <w:rsid w:val="001642FA"/>
    <w:rsid w:val="001649EB"/>
    <w:rsid w:val="00164BAF"/>
    <w:rsid w:val="00164EE9"/>
    <w:rsid w:val="00164FA8"/>
    <w:rsid w:val="00165065"/>
    <w:rsid w:val="00165434"/>
    <w:rsid w:val="0016580B"/>
    <w:rsid w:val="00165DD0"/>
    <w:rsid w:val="00165F49"/>
    <w:rsid w:val="00166B88"/>
    <w:rsid w:val="0016770A"/>
    <w:rsid w:val="00170804"/>
    <w:rsid w:val="001708E9"/>
    <w:rsid w:val="00171C5A"/>
    <w:rsid w:val="00172116"/>
    <w:rsid w:val="0017340B"/>
    <w:rsid w:val="00173FB1"/>
    <w:rsid w:val="00176377"/>
    <w:rsid w:val="00176DFD"/>
    <w:rsid w:val="0018327F"/>
    <w:rsid w:val="001852C9"/>
    <w:rsid w:val="00187A0B"/>
    <w:rsid w:val="00187E15"/>
    <w:rsid w:val="00190087"/>
    <w:rsid w:val="001913C4"/>
    <w:rsid w:val="0019348F"/>
    <w:rsid w:val="00193A07"/>
    <w:rsid w:val="00194C95"/>
    <w:rsid w:val="00195C34"/>
    <w:rsid w:val="00196EF5"/>
    <w:rsid w:val="001A1A53"/>
    <w:rsid w:val="001A234A"/>
    <w:rsid w:val="001A4CF3"/>
    <w:rsid w:val="001A6696"/>
    <w:rsid w:val="001A72E2"/>
    <w:rsid w:val="001B06E8"/>
    <w:rsid w:val="001B6749"/>
    <w:rsid w:val="001B71D0"/>
    <w:rsid w:val="001B71EE"/>
    <w:rsid w:val="001C04A8"/>
    <w:rsid w:val="001C2C03"/>
    <w:rsid w:val="001C3C81"/>
    <w:rsid w:val="001C42F7"/>
    <w:rsid w:val="001C49E5"/>
    <w:rsid w:val="001C680C"/>
    <w:rsid w:val="001C7FEA"/>
    <w:rsid w:val="001D0499"/>
    <w:rsid w:val="001D0BBE"/>
    <w:rsid w:val="001D0ED4"/>
    <w:rsid w:val="001D1309"/>
    <w:rsid w:val="001D212F"/>
    <w:rsid w:val="001D29D7"/>
    <w:rsid w:val="001D2DE7"/>
    <w:rsid w:val="001D411C"/>
    <w:rsid w:val="001D7165"/>
    <w:rsid w:val="001E011B"/>
    <w:rsid w:val="001E0CDD"/>
    <w:rsid w:val="001E1B6A"/>
    <w:rsid w:val="001E2484"/>
    <w:rsid w:val="001E3CC4"/>
    <w:rsid w:val="001E4882"/>
    <w:rsid w:val="001E4BF9"/>
    <w:rsid w:val="001E516B"/>
    <w:rsid w:val="001E73AB"/>
    <w:rsid w:val="001F092D"/>
    <w:rsid w:val="001F1399"/>
    <w:rsid w:val="001F143A"/>
    <w:rsid w:val="001F1605"/>
    <w:rsid w:val="001F2508"/>
    <w:rsid w:val="001F2E18"/>
    <w:rsid w:val="001F4816"/>
    <w:rsid w:val="001F67A4"/>
    <w:rsid w:val="001F69B4"/>
    <w:rsid w:val="001F6E5E"/>
    <w:rsid w:val="001F77C7"/>
    <w:rsid w:val="00200183"/>
    <w:rsid w:val="00200333"/>
    <w:rsid w:val="00200EB1"/>
    <w:rsid w:val="0020107D"/>
    <w:rsid w:val="00202454"/>
    <w:rsid w:val="00202AA4"/>
    <w:rsid w:val="002031F7"/>
    <w:rsid w:val="002040E6"/>
    <w:rsid w:val="0020527B"/>
    <w:rsid w:val="00205F2C"/>
    <w:rsid w:val="00210B15"/>
    <w:rsid w:val="002112C7"/>
    <w:rsid w:val="002117DC"/>
    <w:rsid w:val="00211D3A"/>
    <w:rsid w:val="002142EA"/>
    <w:rsid w:val="002149EB"/>
    <w:rsid w:val="00215ADD"/>
    <w:rsid w:val="002204BB"/>
    <w:rsid w:val="00221B79"/>
    <w:rsid w:val="00221C6B"/>
    <w:rsid w:val="00224D4D"/>
    <w:rsid w:val="002253A1"/>
    <w:rsid w:val="00225CF8"/>
    <w:rsid w:val="0022794E"/>
    <w:rsid w:val="00233D64"/>
    <w:rsid w:val="0023482A"/>
    <w:rsid w:val="002359CB"/>
    <w:rsid w:val="00237009"/>
    <w:rsid w:val="0024024F"/>
    <w:rsid w:val="00240FFE"/>
    <w:rsid w:val="00242AC4"/>
    <w:rsid w:val="00243540"/>
    <w:rsid w:val="0024497B"/>
    <w:rsid w:val="0024497F"/>
    <w:rsid w:val="0024515B"/>
    <w:rsid w:val="00245472"/>
    <w:rsid w:val="00246021"/>
    <w:rsid w:val="00246440"/>
    <w:rsid w:val="0024666E"/>
    <w:rsid w:val="00247F52"/>
    <w:rsid w:val="00250B25"/>
    <w:rsid w:val="00250BBE"/>
    <w:rsid w:val="002515C2"/>
    <w:rsid w:val="0025194F"/>
    <w:rsid w:val="002548B3"/>
    <w:rsid w:val="00254F94"/>
    <w:rsid w:val="0026148A"/>
    <w:rsid w:val="00262696"/>
    <w:rsid w:val="00263D25"/>
    <w:rsid w:val="002643C3"/>
    <w:rsid w:val="00264A0C"/>
    <w:rsid w:val="00265422"/>
    <w:rsid w:val="00266EEB"/>
    <w:rsid w:val="00267EF4"/>
    <w:rsid w:val="00270CB8"/>
    <w:rsid w:val="00272B08"/>
    <w:rsid w:val="002730F7"/>
    <w:rsid w:val="00280B01"/>
    <w:rsid w:val="00281BB8"/>
    <w:rsid w:val="00281E9E"/>
    <w:rsid w:val="00282405"/>
    <w:rsid w:val="00283043"/>
    <w:rsid w:val="00283ACE"/>
    <w:rsid w:val="00285170"/>
    <w:rsid w:val="00285361"/>
    <w:rsid w:val="002903E7"/>
    <w:rsid w:val="00292D60"/>
    <w:rsid w:val="0029392B"/>
    <w:rsid w:val="00293B30"/>
    <w:rsid w:val="00294D34"/>
    <w:rsid w:val="00294E3B"/>
    <w:rsid w:val="00296193"/>
    <w:rsid w:val="00296C66"/>
    <w:rsid w:val="00296EBE"/>
    <w:rsid w:val="002974E3"/>
    <w:rsid w:val="00297719"/>
    <w:rsid w:val="002A003C"/>
    <w:rsid w:val="002A084B"/>
    <w:rsid w:val="002A0A27"/>
    <w:rsid w:val="002A1260"/>
    <w:rsid w:val="002A1589"/>
    <w:rsid w:val="002A1608"/>
    <w:rsid w:val="002A25DC"/>
    <w:rsid w:val="002A3AAB"/>
    <w:rsid w:val="002A4CEA"/>
    <w:rsid w:val="002A5297"/>
    <w:rsid w:val="002A5977"/>
    <w:rsid w:val="002A5A13"/>
    <w:rsid w:val="002A757F"/>
    <w:rsid w:val="002A7F44"/>
    <w:rsid w:val="002B0C40"/>
    <w:rsid w:val="002B1966"/>
    <w:rsid w:val="002B2F9D"/>
    <w:rsid w:val="002B4508"/>
    <w:rsid w:val="002B4AB5"/>
    <w:rsid w:val="002B5779"/>
    <w:rsid w:val="002B71CC"/>
    <w:rsid w:val="002B7332"/>
    <w:rsid w:val="002B7604"/>
    <w:rsid w:val="002B7F51"/>
    <w:rsid w:val="002C09E7"/>
    <w:rsid w:val="002C1E06"/>
    <w:rsid w:val="002C1F4C"/>
    <w:rsid w:val="002C2B6D"/>
    <w:rsid w:val="002C36CA"/>
    <w:rsid w:val="002C3F07"/>
    <w:rsid w:val="002C5278"/>
    <w:rsid w:val="002C7EBB"/>
    <w:rsid w:val="002D0611"/>
    <w:rsid w:val="002D06C1"/>
    <w:rsid w:val="002D090C"/>
    <w:rsid w:val="002D2B56"/>
    <w:rsid w:val="002D3A58"/>
    <w:rsid w:val="002D42B5"/>
    <w:rsid w:val="002D4F1A"/>
    <w:rsid w:val="002D6EC6"/>
    <w:rsid w:val="002D79AC"/>
    <w:rsid w:val="002E039D"/>
    <w:rsid w:val="002E4D5A"/>
    <w:rsid w:val="002E6326"/>
    <w:rsid w:val="002F0DBE"/>
    <w:rsid w:val="002F30E0"/>
    <w:rsid w:val="002F33AC"/>
    <w:rsid w:val="002F35E4"/>
    <w:rsid w:val="002F3730"/>
    <w:rsid w:val="002F38E1"/>
    <w:rsid w:val="002F63ED"/>
    <w:rsid w:val="002F7AF6"/>
    <w:rsid w:val="00300E63"/>
    <w:rsid w:val="003028A5"/>
    <w:rsid w:val="00302F5F"/>
    <w:rsid w:val="0030441D"/>
    <w:rsid w:val="00306063"/>
    <w:rsid w:val="00311F1F"/>
    <w:rsid w:val="00313B85"/>
    <w:rsid w:val="00317988"/>
    <w:rsid w:val="003221B4"/>
    <w:rsid w:val="0032258D"/>
    <w:rsid w:val="00322E62"/>
    <w:rsid w:val="00324D13"/>
    <w:rsid w:val="00324EB6"/>
    <w:rsid w:val="00324EDD"/>
    <w:rsid w:val="00330724"/>
    <w:rsid w:val="003325FB"/>
    <w:rsid w:val="003331E4"/>
    <w:rsid w:val="00336C64"/>
    <w:rsid w:val="00337162"/>
    <w:rsid w:val="0034194F"/>
    <w:rsid w:val="00344422"/>
    <w:rsid w:val="00344605"/>
    <w:rsid w:val="003459BD"/>
    <w:rsid w:val="00346985"/>
    <w:rsid w:val="003474AA"/>
    <w:rsid w:val="00350D1D"/>
    <w:rsid w:val="00352C83"/>
    <w:rsid w:val="00352F1A"/>
    <w:rsid w:val="003565CA"/>
    <w:rsid w:val="003570EE"/>
    <w:rsid w:val="00360434"/>
    <w:rsid w:val="0036107C"/>
    <w:rsid w:val="003615D2"/>
    <w:rsid w:val="00361CE9"/>
    <w:rsid w:val="003639B2"/>
    <w:rsid w:val="0036429C"/>
    <w:rsid w:val="00364A53"/>
    <w:rsid w:val="003654CB"/>
    <w:rsid w:val="00365AA9"/>
    <w:rsid w:val="00365B4F"/>
    <w:rsid w:val="00365F86"/>
    <w:rsid w:val="00365F87"/>
    <w:rsid w:val="00366D21"/>
    <w:rsid w:val="00366E89"/>
    <w:rsid w:val="003705F4"/>
    <w:rsid w:val="00370D58"/>
    <w:rsid w:val="00371299"/>
    <w:rsid w:val="00371316"/>
    <w:rsid w:val="00372046"/>
    <w:rsid w:val="003757F2"/>
    <w:rsid w:val="00376713"/>
    <w:rsid w:val="00381815"/>
    <w:rsid w:val="003819AF"/>
    <w:rsid w:val="003820E9"/>
    <w:rsid w:val="00382DE7"/>
    <w:rsid w:val="003845AB"/>
    <w:rsid w:val="00384FFC"/>
    <w:rsid w:val="00385488"/>
    <w:rsid w:val="00386132"/>
    <w:rsid w:val="00386475"/>
    <w:rsid w:val="003872FC"/>
    <w:rsid w:val="003877E8"/>
    <w:rsid w:val="00387ADC"/>
    <w:rsid w:val="00390020"/>
    <w:rsid w:val="003903D6"/>
    <w:rsid w:val="00390EE6"/>
    <w:rsid w:val="0039118F"/>
    <w:rsid w:val="00392AD7"/>
    <w:rsid w:val="00392C0D"/>
    <w:rsid w:val="00392E96"/>
    <w:rsid w:val="003938D9"/>
    <w:rsid w:val="00394376"/>
    <w:rsid w:val="003943FF"/>
    <w:rsid w:val="003974EB"/>
    <w:rsid w:val="00397CC5"/>
    <w:rsid w:val="003A1582"/>
    <w:rsid w:val="003A27E2"/>
    <w:rsid w:val="003A3B5B"/>
    <w:rsid w:val="003A3D9C"/>
    <w:rsid w:val="003A4077"/>
    <w:rsid w:val="003A48D6"/>
    <w:rsid w:val="003A4AA7"/>
    <w:rsid w:val="003B09AD"/>
    <w:rsid w:val="003B1F18"/>
    <w:rsid w:val="003B5BF0"/>
    <w:rsid w:val="003B60BF"/>
    <w:rsid w:val="003B6BE3"/>
    <w:rsid w:val="003B7AB8"/>
    <w:rsid w:val="003C010C"/>
    <w:rsid w:val="003C0A6C"/>
    <w:rsid w:val="003C14F8"/>
    <w:rsid w:val="003C26DF"/>
    <w:rsid w:val="003C34B5"/>
    <w:rsid w:val="003C5A43"/>
    <w:rsid w:val="003D0519"/>
    <w:rsid w:val="003D0FF6"/>
    <w:rsid w:val="003D262C"/>
    <w:rsid w:val="003D32EC"/>
    <w:rsid w:val="003D6D61"/>
    <w:rsid w:val="003D70EB"/>
    <w:rsid w:val="003D7809"/>
    <w:rsid w:val="003E091D"/>
    <w:rsid w:val="003E1239"/>
    <w:rsid w:val="003E1C53"/>
    <w:rsid w:val="003E2A69"/>
    <w:rsid w:val="003E2D49"/>
    <w:rsid w:val="003E2FD4"/>
    <w:rsid w:val="003E49F6"/>
    <w:rsid w:val="003E4F6C"/>
    <w:rsid w:val="003E4F8D"/>
    <w:rsid w:val="003E660F"/>
    <w:rsid w:val="003F0841"/>
    <w:rsid w:val="003F23D3"/>
    <w:rsid w:val="003F3F08"/>
    <w:rsid w:val="003F3F09"/>
    <w:rsid w:val="003F49F1"/>
    <w:rsid w:val="003F5221"/>
    <w:rsid w:val="003F5DF5"/>
    <w:rsid w:val="003F6272"/>
    <w:rsid w:val="003F789E"/>
    <w:rsid w:val="00400E72"/>
    <w:rsid w:val="00401400"/>
    <w:rsid w:val="0040290D"/>
    <w:rsid w:val="00404869"/>
    <w:rsid w:val="00405884"/>
    <w:rsid w:val="00405BE7"/>
    <w:rsid w:val="00406B69"/>
    <w:rsid w:val="00407D39"/>
    <w:rsid w:val="0041369B"/>
    <w:rsid w:val="0041477A"/>
    <w:rsid w:val="004167A3"/>
    <w:rsid w:val="00425AE9"/>
    <w:rsid w:val="004269DD"/>
    <w:rsid w:val="004300A0"/>
    <w:rsid w:val="004322F3"/>
    <w:rsid w:val="00432DAA"/>
    <w:rsid w:val="00434305"/>
    <w:rsid w:val="00435DF7"/>
    <w:rsid w:val="004364CB"/>
    <w:rsid w:val="004366E3"/>
    <w:rsid w:val="0044083F"/>
    <w:rsid w:val="0044142E"/>
    <w:rsid w:val="00441AE7"/>
    <w:rsid w:val="00442741"/>
    <w:rsid w:val="004452D4"/>
    <w:rsid w:val="00445574"/>
    <w:rsid w:val="004467FB"/>
    <w:rsid w:val="00447F7D"/>
    <w:rsid w:val="004501BC"/>
    <w:rsid w:val="004507F8"/>
    <w:rsid w:val="00452933"/>
    <w:rsid w:val="00452D6B"/>
    <w:rsid w:val="00453318"/>
    <w:rsid w:val="00454484"/>
    <w:rsid w:val="004545B3"/>
    <w:rsid w:val="0045517B"/>
    <w:rsid w:val="004552ED"/>
    <w:rsid w:val="00461993"/>
    <w:rsid w:val="004636C3"/>
    <w:rsid w:val="00463B77"/>
    <w:rsid w:val="00463C7B"/>
    <w:rsid w:val="004644A6"/>
    <w:rsid w:val="004659BD"/>
    <w:rsid w:val="00466508"/>
    <w:rsid w:val="00467486"/>
    <w:rsid w:val="00470424"/>
    <w:rsid w:val="00470775"/>
    <w:rsid w:val="004724DF"/>
    <w:rsid w:val="00473209"/>
    <w:rsid w:val="004746B1"/>
    <w:rsid w:val="0047583F"/>
    <w:rsid w:val="00475DE8"/>
    <w:rsid w:val="00481297"/>
    <w:rsid w:val="00481C44"/>
    <w:rsid w:val="004821BC"/>
    <w:rsid w:val="0048307C"/>
    <w:rsid w:val="004837C4"/>
    <w:rsid w:val="00484613"/>
    <w:rsid w:val="00484936"/>
    <w:rsid w:val="00485C89"/>
    <w:rsid w:val="00485EC1"/>
    <w:rsid w:val="00486BE3"/>
    <w:rsid w:val="004905E4"/>
    <w:rsid w:val="00490A89"/>
    <w:rsid w:val="00490AB4"/>
    <w:rsid w:val="00492AD2"/>
    <w:rsid w:val="00492F02"/>
    <w:rsid w:val="004939AE"/>
    <w:rsid w:val="00493AF9"/>
    <w:rsid w:val="004A12DF"/>
    <w:rsid w:val="004A1BA8"/>
    <w:rsid w:val="004A2A7B"/>
    <w:rsid w:val="004A41BC"/>
    <w:rsid w:val="004A4B57"/>
    <w:rsid w:val="004A5E9E"/>
    <w:rsid w:val="004A63FA"/>
    <w:rsid w:val="004A6A3D"/>
    <w:rsid w:val="004B0272"/>
    <w:rsid w:val="004B145C"/>
    <w:rsid w:val="004B2701"/>
    <w:rsid w:val="004B2E1B"/>
    <w:rsid w:val="004B348A"/>
    <w:rsid w:val="004B38A1"/>
    <w:rsid w:val="004B3AA8"/>
    <w:rsid w:val="004B3E93"/>
    <w:rsid w:val="004B41DC"/>
    <w:rsid w:val="004B57C3"/>
    <w:rsid w:val="004B7083"/>
    <w:rsid w:val="004B727E"/>
    <w:rsid w:val="004C08E0"/>
    <w:rsid w:val="004C1FBC"/>
    <w:rsid w:val="004C25A2"/>
    <w:rsid w:val="004C3F1D"/>
    <w:rsid w:val="004C458D"/>
    <w:rsid w:val="004C50E9"/>
    <w:rsid w:val="004C57C7"/>
    <w:rsid w:val="004C7556"/>
    <w:rsid w:val="004C7E8B"/>
    <w:rsid w:val="004C7E9D"/>
    <w:rsid w:val="004C7F67"/>
    <w:rsid w:val="004D076D"/>
    <w:rsid w:val="004D0EF1"/>
    <w:rsid w:val="004D20F1"/>
    <w:rsid w:val="004D2253"/>
    <w:rsid w:val="004D4406"/>
    <w:rsid w:val="004D4AF1"/>
    <w:rsid w:val="004D7C42"/>
    <w:rsid w:val="004E0465"/>
    <w:rsid w:val="004E0C98"/>
    <w:rsid w:val="004E127B"/>
    <w:rsid w:val="004E1C0A"/>
    <w:rsid w:val="004E1F18"/>
    <w:rsid w:val="004E30C5"/>
    <w:rsid w:val="004E4AA5"/>
    <w:rsid w:val="004E4AEE"/>
    <w:rsid w:val="004E590C"/>
    <w:rsid w:val="004E59E3"/>
    <w:rsid w:val="004E67C0"/>
    <w:rsid w:val="004F391A"/>
    <w:rsid w:val="004F3CFB"/>
    <w:rsid w:val="004F4140"/>
    <w:rsid w:val="004F6456"/>
    <w:rsid w:val="004F696E"/>
    <w:rsid w:val="004F6C71"/>
    <w:rsid w:val="00500791"/>
    <w:rsid w:val="00501139"/>
    <w:rsid w:val="00502529"/>
    <w:rsid w:val="00503457"/>
    <w:rsid w:val="0050363E"/>
    <w:rsid w:val="005039BC"/>
    <w:rsid w:val="005043BB"/>
    <w:rsid w:val="00504A3D"/>
    <w:rsid w:val="00505767"/>
    <w:rsid w:val="005073F0"/>
    <w:rsid w:val="00507F95"/>
    <w:rsid w:val="00510A7B"/>
    <w:rsid w:val="00510C66"/>
    <w:rsid w:val="00512286"/>
    <w:rsid w:val="00512649"/>
    <w:rsid w:val="005126C1"/>
    <w:rsid w:val="00512F6E"/>
    <w:rsid w:val="00513038"/>
    <w:rsid w:val="00514174"/>
    <w:rsid w:val="00514F31"/>
    <w:rsid w:val="00516088"/>
    <w:rsid w:val="00516B0B"/>
    <w:rsid w:val="00521E08"/>
    <w:rsid w:val="0052201A"/>
    <w:rsid w:val="005220EC"/>
    <w:rsid w:val="00522505"/>
    <w:rsid w:val="005228EA"/>
    <w:rsid w:val="00523F95"/>
    <w:rsid w:val="00524D65"/>
    <w:rsid w:val="00525B16"/>
    <w:rsid w:val="005307D0"/>
    <w:rsid w:val="00533D04"/>
    <w:rsid w:val="0053469C"/>
    <w:rsid w:val="00534804"/>
    <w:rsid w:val="00534BDF"/>
    <w:rsid w:val="00535160"/>
    <w:rsid w:val="005352D3"/>
    <w:rsid w:val="005354EA"/>
    <w:rsid w:val="0053585F"/>
    <w:rsid w:val="00535EC4"/>
    <w:rsid w:val="00535ED9"/>
    <w:rsid w:val="0053692B"/>
    <w:rsid w:val="00540AF6"/>
    <w:rsid w:val="00541853"/>
    <w:rsid w:val="00543236"/>
    <w:rsid w:val="00543BDA"/>
    <w:rsid w:val="005441CC"/>
    <w:rsid w:val="005460D9"/>
    <w:rsid w:val="005473C8"/>
    <w:rsid w:val="005479DA"/>
    <w:rsid w:val="00547A5C"/>
    <w:rsid w:val="00547B55"/>
    <w:rsid w:val="00547BCC"/>
    <w:rsid w:val="0055013B"/>
    <w:rsid w:val="00551F6F"/>
    <w:rsid w:val="00553F82"/>
    <w:rsid w:val="00555044"/>
    <w:rsid w:val="005569D7"/>
    <w:rsid w:val="00561475"/>
    <w:rsid w:val="00562308"/>
    <w:rsid w:val="00564739"/>
    <w:rsid w:val="0056487B"/>
    <w:rsid w:val="00564FB9"/>
    <w:rsid w:val="00567EE7"/>
    <w:rsid w:val="00573D9E"/>
    <w:rsid w:val="00574E22"/>
    <w:rsid w:val="00575D64"/>
    <w:rsid w:val="005801E3"/>
    <w:rsid w:val="005806E8"/>
    <w:rsid w:val="0058080B"/>
    <w:rsid w:val="00581802"/>
    <w:rsid w:val="005836A8"/>
    <w:rsid w:val="00583F4E"/>
    <w:rsid w:val="0058409C"/>
    <w:rsid w:val="00584262"/>
    <w:rsid w:val="00585B8C"/>
    <w:rsid w:val="00586630"/>
    <w:rsid w:val="00587ADD"/>
    <w:rsid w:val="00593A49"/>
    <w:rsid w:val="00594F79"/>
    <w:rsid w:val="00596160"/>
    <w:rsid w:val="005966E2"/>
    <w:rsid w:val="00597007"/>
    <w:rsid w:val="005A0966"/>
    <w:rsid w:val="005A11B7"/>
    <w:rsid w:val="005A1A13"/>
    <w:rsid w:val="005A260B"/>
    <w:rsid w:val="005A2B4F"/>
    <w:rsid w:val="005A2ED2"/>
    <w:rsid w:val="005A4A1B"/>
    <w:rsid w:val="005A53EE"/>
    <w:rsid w:val="005A7273"/>
    <w:rsid w:val="005A7830"/>
    <w:rsid w:val="005A7FCE"/>
    <w:rsid w:val="005B0F3F"/>
    <w:rsid w:val="005B191C"/>
    <w:rsid w:val="005B1BE1"/>
    <w:rsid w:val="005B1FAE"/>
    <w:rsid w:val="005B3468"/>
    <w:rsid w:val="005B4903"/>
    <w:rsid w:val="005B51CE"/>
    <w:rsid w:val="005B5885"/>
    <w:rsid w:val="005B5CD7"/>
    <w:rsid w:val="005B6CF6"/>
    <w:rsid w:val="005B7422"/>
    <w:rsid w:val="005B7FEA"/>
    <w:rsid w:val="005C186A"/>
    <w:rsid w:val="005C29B8"/>
    <w:rsid w:val="005C5F21"/>
    <w:rsid w:val="005C667F"/>
    <w:rsid w:val="005C7156"/>
    <w:rsid w:val="005D0C75"/>
    <w:rsid w:val="005D0F41"/>
    <w:rsid w:val="005D3911"/>
    <w:rsid w:val="005D3961"/>
    <w:rsid w:val="005D4171"/>
    <w:rsid w:val="005D452D"/>
    <w:rsid w:val="005D517A"/>
    <w:rsid w:val="005D6A95"/>
    <w:rsid w:val="005D6B2C"/>
    <w:rsid w:val="005D6D9C"/>
    <w:rsid w:val="005D7A74"/>
    <w:rsid w:val="005E1255"/>
    <w:rsid w:val="005E2335"/>
    <w:rsid w:val="005E34CA"/>
    <w:rsid w:val="005E3C18"/>
    <w:rsid w:val="005E4250"/>
    <w:rsid w:val="005E6812"/>
    <w:rsid w:val="005E7881"/>
    <w:rsid w:val="005E78E0"/>
    <w:rsid w:val="005F0D9C"/>
    <w:rsid w:val="005F1130"/>
    <w:rsid w:val="005F284E"/>
    <w:rsid w:val="005F2B33"/>
    <w:rsid w:val="005F3677"/>
    <w:rsid w:val="005F4AE6"/>
    <w:rsid w:val="005F542E"/>
    <w:rsid w:val="005F611D"/>
    <w:rsid w:val="006015CE"/>
    <w:rsid w:val="0060458C"/>
    <w:rsid w:val="00604784"/>
    <w:rsid w:val="00606419"/>
    <w:rsid w:val="00607341"/>
    <w:rsid w:val="00607D29"/>
    <w:rsid w:val="00612248"/>
    <w:rsid w:val="00612952"/>
    <w:rsid w:val="00614CC1"/>
    <w:rsid w:val="00615A9D"/>
    <w:rsid w:val="006163BA"/>
    <w:rsid w:val="00617387"/>
    <w:rsid w:val="006205D6"/>
    <w:rsid w:val="006210B0"/>
    <w:rsid w:val="006246F6"/>
    <w:rsid w:val="006252D8"/>
    <w:rsid w:val="006257B0"/>
    <w:rsid w:val="006259BC"/>
    <w:rsid w:val="0062636B"/>
    <w:rsid w:val="00632182"/>
    <w:rsid w:val="00632AE0"/>
    <w:rsid w:val="00633C17"/>
    <w:rsid w:val="00634D9E"/>
    <w:rsid w:val="00636E3E"/>
    <w:rsid w:val="006379F7"/>
    <w:rsid w:val="00637E4D"/>
    <w:rsid w:val="00640620"/>
    <w:rsid w:val="00641A1F"/>
    <w:rsid w:val="00643A0F"/>
    <w:rsid w:val="00645904"/>
    <w:rsid w:val="00650891"/>
    <w:rsid w:val="00650DF8"/>
    <w:rsid w:val="00651ACB"/>
    <w:rsid w:val="00651C47"/>
    <w:rsid w:val="00652AB2"/>
    <w:rsid w:val="00653FED"/>
    <w:rsid w:val="00654EC0"/>
    <w:rsid w:val="0065525B"/>
    <w:rsid w:val="00655D4F"/>
    <w:rsid w:val="00656D29"/>
    <w:rsid w:val="0066162C"/>
    <w:rsid w:val="00661723"/>
    <w:rsid w:val="006623FD"/>
    <w:rsid w:val="00662CD6"/>
    <w:rsid w:val="006638D2"/>
    <w:rsid w:val="006640E5"/>
    <w:rsid w:val="006646F1"/>
    <w:rsid w:val="00664929"/>
    <w:rsid w:val="00664F62"/>
    <w:rsid w:val="006655E1"/>
    <w:rsid w:val="00666280"/>
    <w:rsid w:val="00672060"/>
    <w:rsid w:val="00672BFD"/>
    <w:rsid w:val="006750DE"/>
    <w:rsid w:val="00675696"/>
    <w:rsid w:val="006770F4"/>
    <w:rsid w:val="00677A84"/>
    <w:rsid w:val="0068026D"/>
    <w:rsid w:val="00680A27"/>
    <w:rsid w:val="006816A4"/>
    <w:rsid w:val="006819B8"/>
    <w:rsid w:val="006840A6"/>
    <w:rsid w:val="006850CD"/>
    <w:rsid w:val="00685AAB"/>
    <w:rsid w:val="006902A8"/>
    <w:rsid w:val="00692FAB"/>
    <w:rsid w:val="006930E2"/>
    <w:rsid w:val="00693DEF"/>
    <w:rsid w:val="00694624"/>
    <w:rsid w:val="00694A18"/>
    <w:rsid w:val="00696948"/>
    <w:rsid w:val="006A07AA"/>
    <w:rsid w:val="006A25E5"/>
    <w:rsid w:val="006A2B46"/>
    <w:rsid w:val="006A336D"/>
    <w:rsid w:val="006A37B9"/>
    <w:rsid w:val="006A7D4F"/>
    <w:rsid w:val="006B2672"/>
    <w:rsid w:val="006B2C70"/>
    <w:rsid w:val="006B54BF"/>
    <w:rsid w:val="006B5F44"/>
    <w:rsid w:val="006B5F90"/>
    <w:rsid w:val="006B62E4"/>
    <w:rsid w:val="006B72E7"/>
    <w:rsid w:val="006C1BBA"/>
    <w:rsid w:val="006C2079"/>
    <w:rsid w:val="006C2526"/>
    <w:rsid w:val="006C2BCC"/>
    <w:rsid w:val="006C2F73"/>
    <w:rsid w:val="006C528D"/>
    <w:rsid w:val="006C58E4"/>
    <w:rsid w:val="006C5A62"/>
    <w:rsid w:val="006C5D68"/>
    <w:rsid w:val="006C6976"/>
    <w:rsid w:val="006C6DD0"/>
    <w:rsid w:val="006D04EA"/>
    <w:rsid w:val="006D0692"/>
    <w:rsid w:val="006D16C4"/>
    <w:rsid w:val="006D3AE6"/>
    <w:rsid w:val="006D3E96"/>
    <w:rsid w:val="006D4515"/>
    <w:rsid w:val="006D45D0"/>
    <w:rsid w:val="006D4BB1"/>
    <w:rsid w:val="006D617D"/>
    <w:rsid w:val="006D6593"/>
    <w:rsid w:val="006E0F84"/>
    <w:rsid w:val="006E17F5"/>
    <w:rsid w:val="006E7F01"/>
    <w:rsid w:val="006F03A8"/>
    <w:rsid w:val="006F07F8"/>
    <w:rsid w:val="006F2ACA"/>
    <w:rsid w:val="006F2ADC"/>
    <w:rsid w:val="006F2BFE"/>
    <w:rsid w:val="006F31E9"/>
    <w:rsid w:val="006F3599"/>
    <w:rsid w:val="006F4041"/>
    <w:rsid w:val="006F6284"/>
    <w:rsid w:val="007002C5"/>
    <w:rsid w:val="007010F3"/>
    <w:rsid w:val="0070284C"/>
    <w:rsid w:val="007035CD"/>
    <w:rsid w:val="00704387"/>
    <w:rsid w:val="00705BF0"/>
    <w:rsid w:val="00707669"/>
    <w:rsid w:val="00710FAB"/>
    <w:rsid w:val="00711CBA"/>
    <w:rsid w:val="00711FB5"/>
    <w:rsid w:val="007125B1"/>
    <w:rsid w:val="00712A01"/>
    <w:rsid w:val="00714F58"/>
    <w:rsid w:val="00716805"/>
    <w:rsid w:val="00720487"/>
    <w:rsid w:val="00722FBF"/>
    <w:rsid w:val="00722FC2"/>
    <w:rsid w:val="00724E1B"/>
    <w:rsid w:val="00724F73"/>
    <w:rsid w:val="00725949"/>
    <w:rsid w:val="00725DF0"/>
    <w:rsid w:val="007262FE"/>
    <w:rsid w:val="00727FA2"/>
    <w:rsid w:val="00731258"/>
    <w:rsid w:val="0073204C"/>
    <w:rsid w:val="00732228"/>
    <w:rsid w:val="007322D9"/>
    <w:rsid w:val="00732BC0"/>
    <w:rsid w:val="0073490F"/>
    <w:rsid w:val="0073720F"/>
    <w:rsid w:val="00737796"/>
    <w:rsid w:val="007407F6"/>
    <w:rsid w:val="0074165C"/>
    <w:rsid w:val="007421F7"/>
    <w:rsid w:val="00742C35"/>
    <w:rsid w:val="007432CA"/>
    <w:rsid w:val="007439EB"/>
    <w:rsid w:val="00743CB4"/>
    <w:rsid w:val="00743F0A"/>
    <w:rsid w:val="007444E8"/>
    <w:rsid w:val="0074548E"/>
    <w:rsid w:val="00745773"/>
    <w:rsid w:val="00746800"/>
    <w:rsid w:val="007501A8"/>
    <w:rsid w:val="00750D61"/>
    <w:rsid w:val="00750EE1"/>
    <w:rsid w:val="00752B4D"/>
    <w:rsid w:val="00754F72"/>
    <w:rsid w:val="00755402"/>
    <w:rsid w:val="00756B26"/>
    <w:rsid w:val="00756EDF"/>
    <w:rsid w:val="00757959"/>
    <w:rsid w:val="007600E3"/>
    <w:rsid w:val="007616C9"/>
    <w:rsid w:val="00762C95"/>
    <w:rsid w:val="00765C43"/>
    <w:rsid w:val="00765EFB"/>
    <w:rsid w:val="007667AD"/>
    <w:rsid w:val="007671CA"/>
    <w:rsid w:val="00767C61"/>
    <w:rsid w:val="0077008A"/>
    <w:rsid w:val="00770E59"/>
    <w:rsid w:val="007732F3"/>
    <w:rsid w:val="00773C1F"/>
    <w:rsid w:val="00774DA4"/>
    <w:rsid w:val="00775F85"/>
    <w:rsid w:val="00776599"/>
    <w:rsid w:val="00780CB7"/>
    <w:rsid w:val="0078114B"/>
    <w:rsid w:val="00781DD2"/>
    <w:rsid w:val="00783DB5"/>
    <w:rsid w:val="00783ECF"/>
    <w:rsid w:val="0078413A"/>
    <w:rsid w:val="00785C32"/>
    <w:rsid w:val="00787569"/>
    <w:rsid w:val="00792094"/>
    <w:rsid w:val="00792790"/>
    <w:rsid w:val="00793B81"/>
    <w:rsid w:val="0079409D"/>
    <w:rsid w:val="0079548A"/>
    <w:rsid w:val="007959E8"/>
    <w:rsid w:val="00795E9C"/>
    <w:rsid w:val="007A0521"/>
    <w:rsid w:val="007A0C46"/>
    <w:rsid w:val="007A1116"/>
    <w:rsid w:val="007A18F7"/>
    <w:rsid w:val="007A2783"/>
    <w:rsid w:val="007A2E12"/>
    <w:rsid w:val="007A3475"/>
    <w:rsid w:val="007A41C8"/>
    <w:rsid w:val="007A42E3"/>
    <w:rsid w:val="007A54CE"/>
    <w:rsid w:val="007A6FD9"/>
    <w:rsid w:val="007A71B7"/>
    <w:rsid w:val="007A748A"/>
    <w:rsid w:val="007A7FFA"/>
    <w:rsid w:val="007B04EB"/>
    <w:rsid w:val="007B0D4F"/>
    <w:rsid w:val="007B3AE8"/>
    <w:rsid w:val="007B5A3D"/>
    <w:rsid w:val="007B5B95"/>
    <w:rsid w:val="007B6032"/>
    <w:rsid w:val="007B68EA"/>
    <w:rsid w:val="007B7153"/>
    <w:rsid w:val="007B7453"/>
    <w:rsid w:val="007C2D89"/>
    <w:rsid w:val="007C3459"/>
    <w:rsid w:val="007C4593"/>
    <w:rsid w:val="007C5309"/>
    <w:rsid w:val="007C6069"/>
    <w:rsid w:val="007D06C4"/>
    <w:rsid w:val="007D1352"/>
    <w:rsid w:val="007D2508"/>
    <w:rsid w:val="007D346A"/>
    <w:rsid w:val="007D3B5E"/>
    <w:rsid w:val="007D4058"/>
    <w:rsid w:val="007D4D26"/>
    <w:rsid w:val="007D6518"/>
    <w:rsid w:val="007D76BD"/>
    <w:rsid w:val="007E0BF1"/>
    <w:rsid w:val="007F0ED8"/>
    <w:rsid w:val="007F0F63"/>
    <w:rsid w:val="007F1F7B"/>
    <w:rsid w:val="007F4F21"/>
    <w:rsid w:val="007F75CE"/>
    <w:rsid w:val="008006A8"/>
    <w:rsid w:val="0080110F"/>
    <w:rsid w:val="008013A4"/>
    <w:rsid w:val="008027CE"/>
    <w:rsid w:val="00802F42"/>
    <w:rsid w:val="00804383"/>
    <w:rsid w:val="00804BB7"/>
    <w:rsid w:val="00804D41"/>
    <w:rsid w:val="00806F81"/>
    <w:rsid w:val="00810257"/>
    <w:rsid w:val="008104F5"/>
    <w:rsid w:val="00811072"/>
    <w:rsid w:val="00811369"/>
    <w:rsid w:val="00814762"/>
    <w:rsid w:val="00815419"/>
    <w:rsid w:val="00815DCB"/>
    <w:rsid w:val="008163C8"/>
    <w:rsid w:val="008164A1"/>
    <w:rsid w:val="00817325"/>
    <w:rsid w:val="00817C91"/>
    <w:rsid w:val="008209E6"/>
    <w:rsid w:val="00821213"/>
    <w:rsid w:val="00821C54"/>
    <w:rsid w:val="00823303"/>
    <w:rsid w:val="008233B2"/>
    <w:rsid w:val="00823A9F"/>
    <w:rsid w:val="00823BDB"/>
    <w:rsid w:val="00823C45"/>
    <w:rsid w:val="00823C85"/>
    <w:rsid w:val="00825138"/>
    <w:rsid w:val="008269DD"/>
    <w:rsid w:val="00830621"/>
    <w:rsid w:val="0083348C"/>
    <w:rsid w:val="0083649F"/>
    <w:rsid w:val="0083669E"/>
    <w:rsid w:val="008373D3"/>
    <w:rsid w:val="00840617"/>
    <w:rsid w:val="00840F84"/>
    <w:rsid w:val="00842A47"/>
    <w:rsid w:val="00843BEF"/>
    <w:rsid w:val="00843C13"/>
    <w:rsid w:val="008454F8"/>
    <w:rsid w:val="008463C6"/>
    <w:rsid w:val="00847A03"/>
    <w:rsid w:val="008510EF"/>
    <w:rsid w:val="0085173A"/>
    <w:rsid w:val="00853D24"/>
    <w:rsid w:val="00857F06"/>
    <w:rsid w:val="008603CE"/>
    <w:rsid w:val="00860FC3"/>
    <w:rsid w:val="008620FC"/>
    <w:rsid w:val="008627A5"/>
    <w:rsid w:val="00863E05"/>
    <w:rsid w:val="00863E1E"/>
    <w:rsid w:val="0086525F"/>
    <w:rsid w:val="00865ACA"/>
    <w:rsid w:val="00865D28"/>
    <w:rsid w:val="00865F85"/>
    <w:rsid w:val="008671F2"/>
    <w:rsid w:val="00867C10"/>
    <w:rsid w:val="00870439"/>
    <w:rsid w:val="00870DA1"/>
    <w:rsid w:val="00871B77"/>
    <w:rsid w:val="00876155"/>
    <w:rsid w:val="00877C7F"/>
    <w:rsid w:val="0088291A"/>
    <w:rsid w:val="00883F93"/>
    <w:rsid w:val="00884DB3"/>
    <w:rsid w:val="00884E41"/>
    <w:rsid w:val="00885A9D"/>
    <w:rsid w:val="00886021"/>
    <w:rsid w:val="008864F6"/>
    <w:rsid w:val="0088791B"/>
    <w:rsid w:val="008901AC"/>
    <w:rsid w:val="0089049D"/>
    <w:rsid w:val="008928C9"/>
    <w:rsid w:val="00892996"/>
    <w:rsid w:val="008930CB"/>
    <w:rsid w:val="0089376C"/>
    <w:rsid w:val="008938DC"/>
    <w:rsid w:val="00893FD1"/>
    <w:rsid w:val="00894836"/>
    <w:rsid w:val="00895172"/>
    <w:rsid w:val="00895680"/>
    <w:rsid w:val="00896608"/>
    <w:rsid w:val="00896DFF"/>
    <w:rsid w:val="0089762C"/>
    <w:rsid w:val="00897756"/>
    <w:rsid w:val="008A173B"/>
    <w:rsid w:val="008A1893"/>
    <w:rsid w:val="008A466D"/>
    <w:rsid w:val="008A57E6"/>
    <w:rsid w:val="008A5E1F"/>
    <w:rsid w:val="008A6F81"/>
    <w:rsid w:val="008A769A"/>
    <w:rsid w:val="008B0C9C"/>
    <w:rsid w:val="008B166D"/>
    <w:rsid w:val="008B17F4"/>
    <w:rsid w:val="008B3615"/>
    <w:rsid w:val="008B4AC4"/>
    <w:rsid w:val="008B50C8"/>
    <w:rsid w:val="008B5281"/>
    <w:rsid w:val="008B7E05"/>
    <w:rsid w:val="008C110F"/>
    <w:rsid w:val="008C1797"/>
    <w:rsid w:val="008C219C"/>
    <w:rsid w:val="008C2677"/>
    <w:rsid w:val="008C27E4"/>
    <w:rsid w:val="008C475E"/>
    <w:rsid w:val="008C4BBF"/>
    <w:rsid w:val="008C619A"/>
    <w:rsid w:val="008D0CE8"/>
    <w:rsid w:val="008D2D1D"/>
    <w:rsid w:val="008D3278"/>
    <w:rsid w:val="008D3E35"/>
    <w:rsid w:val="008D453D"/>
    <w:rsid w:val="008D4B9D"/>
    <w:rsid w:val="008D53AD"/>
    <w:rsid w:val="008D562B"/>
    <w:rsid w:val="008D5733"/>
    <w:rsid w:val="008D591C"/>
    <w:rsid w:val="008D622B"/>
    <w:rsid w:val="008D666C"/>
    <w:rsid w:val="008D768A"/>
    <w:rsid w:val="008D7B54"/>
    <w:rsid w:val="008E0C9D"/>
    <w:rsid w:val="008E1648"/>
    <w:rsid w:val="008E1B3E"/>
    <w:rsid w:val="008E2319"/>
    <w:rsid w:val="008E4BB6"/>
    <w:rsid w:val="008E5518"/>
    <w:rsid w:val="008E65F8"/>
    <w:rsid w:val="008E6A84"/>
    <w:rsid w:val="008F05A0"/>
    <w:rsid w:val="008F0CDC"/>
    <w:rsid w:val="008F17A3"/>
    <w:rsid w:val="008F1ED3"/>
    <w:rsid w:val="008F4C29"/>
    <w:rsid w:val="008F70BD"/>
    <w:rsid w:val="008F788F"/>
    <w:rsid w:val="008F7EA2"/>
    <w:rsid w:val="00902722"/>
    <w:rsid w:val="009027BC"/>
    <w:rsid w:val="009045BD"/>
    <w:rsid w:val="009062E6"/>
    <w:rsid w:val="00911BE5"/>
    <w:rsid w:val="00913CA9"/>
    <w:rsid w:val="009145AE"/>
    <w:rsid w:val="009146CE"/>
    <w:rsid w:val="00914CA7"/>
    <w:rsid w:val="00915AAE"/>
    <w:rsid w:val="00915C3E"/>
    <w:rsid w:val="00915F48"/>
    <w:rsid w:val="009161A8"/>
    <w:rsid w:val="0092061A"/>
    <w:rsid w:val="00920899"/>
    <w:rsid w:val="0092243F"/>
    <w:rsid w:val="009245AE"/>
    <w:rsid w:val="009245F5"/>
    <w:rsid w:val="009249EC"/>
    <w:rsid w:val="00924D59"/>
    <w:rsid w:val="00925B1B"/>
    <w:rsid w:val="009273B3"/>
    <w:rsid w:val="009305B5"/>
    <w:rsid w:val="0093410B"/>
    <w:rsid w:val="009378DD"/>
    <w:rsid w:val="009429D5"/>
    <w:rsid w:val="00942BF1"/>
    <w:rsid w:val="00944C80"/>
    <w:rsid w:val="00945180"/>
    <w:rsid w:val="00945428"/>
    <w:rsid w:val="0094607B"/>
    <w:rsid w:val="0094607E"/>
    <w:rsid w:val="00946370"/>
    <w:rsid w:val="00947EDF"/>
    <w:rsid w:val="0095272D"/>
    <w:rsid w:val="00952791"/>
    <w:rsid w:val="00953604"/>
    <w:rsid w:val="0095496B"/>
    <w:rsid w:val="00960F1E"/>
    <w:rsid w:val="009610DC"/>
    <w:rsid w:val="00961490"/>
    <w:rsid w:val="00962A3B"/>
    <w:rsid w:val="0096381A"/>
    <w:rsid w:val="00965E04"/>
    <w:rsid w:val="009674AD"/>
    <w:rsid w:val="00970CDC"/>
    <w:rsid w:val="00974046"/>
    <w:rsid w:val="00975727"/>
    <w:rsid w:val="00977010"/>
    <w:rsid w:val="00977D02"/>
    <w:rsid w:val="00977EF3"/>
    <w:rsid w:val="00977FF9"/>
    <w:rsid w:val="009809BB"/>
    <w:rsid w:val="009828C7"/>
    <w:rsid w:val="0098364B"/>
    <w:rsid w:val="0098461F"/>
    <w:rsid w:val="0099003D"/>
    <w:rsid w:val="009911AF"/>
    <w:rsid w:val="00991212"/>
    <w:rsid w:val="00991875"/>
    <w:rsid w:val="00991F92"/>
    <w:rsid w:val="00992985"/>
    <w:rsid w:val="00993889"/>
    <w:rsid w:val="0099551B"/>
    <w:rsid w:val="00996BD2"/>
    <w:rsid w:val="00997BF1"/>
    <w:rsid w:val="009A089C"/>
    <w:rsid w:val="009A118E"/>
    <w:rsid w:val="009A21CD"/>
    <w:rsid w:val="009A278C"/>
    <w:rsid w:val="009A2BC2"/>
    <w:rsid w:val="009A42C1"/>
    <w:rsid w:val="009A42ED"/>
    <w:rsid w:val="009A5429"/>
    <w:rsid w:val="009A673B"/>
    <w:rsid w:val="009A70E8"/>
    <w:rsid w:val="009A72AD"/>
    <w:rsid w:val="009B09E0"/>
    <w:rsid w:val="009B0BC5"/>
    <w:rsid w:val="009B1247"/>
    <w:rsid w:val="009B1925"/>
    <w:rsid w:val="009B5A6A"/>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954"/>
    <w:rsid w:val="009E4A58"/>
    <w:rsid w:val="009E5A2D"/>
    <w:rsid w:val="009E5AB2"/>
    <w:rsid w:val="009E6219"/>
    <w:rsid w:val="009E6E31"/>
    <w:rsid w:val="009F00BD"/>
    <w:rsid w:val="009F03B3"/>
    <w:rsid w:val="00A0096C"/>
    <w:rsid w:val="00A01757"/>
    <w:rsid w:val="00A028C0"/>
    <w:rsid w:val="00A02BAE"/>
    <w:rsid w:val="00A0349C"/>
    <w:rsid w:val="00A0477A"/>
    <w:rsid w:val="00A06A6B"/>
    <w:rsid w:val="00A07E47"/>
    <w:rsid w:val="00A10E1C"/>
    <w:rsid w:val="00A129D0"/>
    <w:rsid w:val="00A12C33"/>
    <w:rsid w:val="00A138BA"/>
    <w:rsid w:val="00A14C8E"/>
    <w:rsid w:val="00A153D9"/>
    <w:rsid w:val="00A15486"/>
    <w:rsid w:val="00A15AFA"/>
    <w:rsid w:val="00A15F09"/>
    <w:rsid w:val="00A16017"/>
    <w:rsid w:val="00A169B6"/>
    <w:rsid w:val="00A21688"/>
    <w:rsid w:val="00A2271D"/>
    <w:rsid w:val="00A237D5"/>
    <w:rsid w:val="00A23B91"/>
    <w:rsid w:val="00A268F4"/>
    <w:rsid w:val="00A30565"/>
    <w:rsid w:val="00A30EFC"/>
    <w:rsid w:val="00A31984"/>
    <w:rsid w:val="00A32D73"/>
    <w:rsid w:val="00A3367B"/>
    <w:rsid w:val="00A3597D"/>
    <w:rsid w:val="00A36DD1"/>
    <w:rsid w:val="00A378CE"/>
    <w:rsid w:val="00A37E2F"/>
    <w:rsid w:val="00A4006C"/>
    <w:rsid w:val="00A40091"/>
    <w:rsid w:val="00A4030F"/>
    <w:rsid w:val="00A41C79"/>
    <w:rsid w:val="00A41CB5"/>
    <w:rsid w:val="00A42CDF"/>
    <w:rsid w:val="00A4452E"/>
    <w:rsid w:val="00A4472C"/>
    <w:rsid w:val="00A44E69"/>
    <w:rsid w:val="00A4650F"/>
    <w:rsid w:val="00A4661E"/>
    <w:rsid w:val="00A52D23"/>
    <w:rsid w:val="00A538AA"/>
    <w:rsid w:val="00A5464F"/>
    <w:rsid w:val="00A55BD6"/>
    <w:rsid w:val="00A55D50"/>
    <w:rsid w:val="00A57142"/>
    <w:rsid w:val="00A61256"/>
    <w:rsid w:val="00A63B98"/>
    <w:rsid w:val="00A648CD"/>
    <w:rsid w:val="00A6537A"/>
    <w:rsid w:val="00A66425"/>
    <w:rsid w:val="00A67866"/>
    <w:rsid w:val="00A704B5"/>
    <w:rsid w:val="00A70B07"/>
    <w:rsid w:val="00A723F8"/>
    <w:rsid w:val="00A77CCB"/>
    <w:rsid w:val="00A80994"/>
    <w:rsid w:val="00A83D8D"/>
    <w:rsid w:val="00A8446B"/>
    <w:rsid w:val="00A8473F"/>
    <w:rsid w:val="00A862D6"/>
    <w:rsid w:val="00A8715E"/>
    <w:rsid w:val="00A90801"/>
    <w:rsid w:val="00A928B6"/>
    <w:rsid w:val="00A9295B"/>
    <w:rsid w:val="00A93B09"/>
    <w:rsid w:val="00A9402C"/>
    <w:rsid w:val="00A952D7"/>
    <w:rsid w:val="00A963F7"/>
    <w:rsid w:val="00A96AD8"/>
    <w:rsid w:val="00AA052C"/>
    <w:rsid w:val="00AA1E45"/>
    <w:rsid w:val="00AA4286"/>
    <w:rsid w:val="00AA456B"/>
    <w:rsid w:val="00AA5669"/>
    <w:rsid w:val="00AA57F5"/>
    <w:rsid w:val="00AA672E"/>
    <w:rsid w:val="00AA6EC9"/>
    <w:rsid w:val="00AB179C"/>
    <w:rsid w:val="00AB1B66"/>
    <w:rsid w:val="00AB262A"/>
    <w:rsid w:val="00AB6309"/>
    <w:rsid w:val="00AB6C5F"/>
    <w:rsid w:val="00AB7129"/>
    <w:rsid w:val="00AC27A6"/>
    <w:rsid w:val="00AC30F7"/>
    <w:rsid w:val="00AC3A5A"/>
    <w:rsid w:val="00AC4D95"/>
    <w:rsid w:val="00AC5ADE"/>
    <w:rsid w:val="00AC5DF4"/>
    <w:rsid w:val="00AC6A06"/>
    <w:rsid w:val="00AC6A4F"/>
    <w:rsid w:val="00AC76D0"/>
    <w:rsid w:val="00AC7959"/>
    <w:rsid w:val="00AD0265"/>
    <w:rsid w:val="00AD0AEF"/>
    <w:rsid w:val="00AD11B7"/>
    <w:rsid w:val="00AD1A94"/>
    <w:rsid w:val="00AD1C05"/>
    <w:rsid w:val="00AD2620"/>
    <w:rsid w:val="00AD4126"/>
    <w:rsid w:val="00AD421C"/>
    <w:rsid w:val="00AD44FA"/>
    <w:rsid w:val="00AD4DBE"/>
    <w:rsid w:val="00AD5128"/>
    <w:rsid w:val="00AE070A"/>
    <w:rsid w:val="00AE0BC1"/>
    <w:rsid w:val="00AE101C"/>
    <w:rsid w:val="00AE1D1F"/>
    <w:rsid w:val="00AE2528"/>
    <w:rsid w:val="00AE2A69"/>
    <w:rsid w:val="00AE37E5"/>
    <w:rsid w:val="00AE5EB4"/>
    <w:rsid w:val="00AF0080"/>
    <w:rsid w:val="00AF0382"/>
    <w:rsid w:val="00AF0C18"/>
    <w:rsid w:val="00AF445A"/>
    <w:rsid w:val="00AF47C5"/>
    <w:rsid w:val="00AF5288"/>
    <w:rsid w:val="00AF5398"/>
    <w:rsid w:val="00B00A04"/>
    <w:rsid w:val="00B040D9"/>
    <w:rsid w:val="00B049AF"/>
    <w:rsid w:val="00B05ED9"/>
    <w:rsid w:val="00B068E3"/>
    <w:rsid w:val="00B07242"/>
    <w:rsid w:val="00B10534"/>
    <w:rsid w:val="00B113DB"/>
    <w:rsid w:val="00B11D8A"/>
    <w:rsid w:val="00B12981"/>
    <w:rsid w:val="00B12CC2"/>
    <w:rsid w:val="00B147DD"/>
    <w:rsid w:val="00B156FD"/>
    <w:rsid w:val="00B21F61"/>
    <w:rsid w:val="00B223AC"/>
    <w:rsid w:val="00B24080"/>
    <w:rsid w:val="00B261F1"/>
    <w:rsid w:val="00B265BC"/>
    <w:rsid w:val="00B277BA"/>
    <w:rsid w:val="00B30DE9"/>
    <w:rsid w:val="00B30EF2"/>
    <w:rsid w:val="00B31FB1"/>
    <w:rsid w:val="00B32F14"/>
    <w:rsid w:val="00B33952"/>
    <w:rsid w:val="00B33C5E"/>
    <w:rsid w:val="00B342F4"/>
    <w:rsid w:val="00B34369"/>
    <w:rsid w:val="00B34DC2"/>
    <w:rsid w:val="00B369E6"/>
    <w:rsid w:val="00B378E5"/>
    <w:rsid w:val="00B42DDA"/>
    <w:rsid w:val="00B4346D"/>
    <w:rsid w:val="00B440F4"/>
    <w:rsid w:val="00B447A5"/>
    <w:rsid w:val="00B4654C"/>
    <w:rsid w:val="00B47293"/>
    <w:rsid w:val="00B509E4"/>
    <w:rsid w:val="00B50E50"/>
    <w:rsid w:val="00B52120"/>
    <w:rsid w:val="00B532C4"/>
    <w:rsid w:val="00B54ABC"/>
    <w:rsid w:val="00B56FBE"/>
    <w:rsid w:val="00B57EB4"/>
    <w:rsid w:val="00B60ACF"/>
    <w:rsid w:val="00B62B58"/>
    <w:rsid w:val="00B63A1B"/>
    <w:rsid w:val="00B63A64"/>
    <w:rsid w:val="00B65149"/>
    <w:rsid w:val="00B66567"/>
    <w:rsid w:val="00B66F52"/>
    <w:rsid w:val="00B66FE5"/>
    <w:rsid w:val="00B72880"/>
    <w:rsid w:val="00B758BF"/>
    <w:rsid w:val="00B76B52"/>
    <w:rsid w:val="00B77EC8"/>
    <w:rsid w:val="00B81F65"/>
    <w:rsid w:val="00B8277A"/>
    <w:rsid w:val="00B827A6"/>
    <w:rsid w:val="00B831CE"/>
    <w:rsid w:val="00B847BE"/>
    <w:rsid w:val="00B86677"/>
    <w:rsid w:val="00B86EF8"/>
    <w:rsid w:val="00B87131"/>
    <w:rsid w:val="00B939B1"/>
    <w:rsid w:val="00B93A1A"/>
    <w:rsid w:val="00B95FF9"/>
    <w:rsid w:val="00B96D40"/>
    <w:rsid w:val="00B97386"/>
    <w:rsid w:val="00BA263B"/>
    <w:rsid w:val="00BA2C92"/>
    <w:rsid w:val="00BA42B2"/>
    <w:rsid w:val="00BA58D4"/>
    <w:rsid w:val="00BA5B9E"/>
    <w:rsid w:val="00BA72D3"/>
    <w:rsid w:val="00BA7C9A"/>
    <w:rsid w:val="00BA7D97"/>
    <w:rsid w:val="00BB1CF6"/>
    <w:rsid w:val="00BB5F8F"/>
    <w:rsid w:val="00BB646F"/>
    <w:rsid w:val="00BB657A"/>
    <w:rsid w:val="00BB6DBF"/>
    <w:rsid w:val="00BC1A4E"/>
    <w:rsid w:val="00BC5DC7"/>
    <w:rsid w:val="00BC6B8B"/>
    <w:rsid w:val="00BC73D8"/>
    <w:rsid w:val="00BD00C0"/>
    <w:rsid w:val="00BD2E8C"/>
    <w:rsid w:val="00BD52D7"/>
    <w:rsid w:val="00BD5AD2"/>
    <w:rsid w:val="00BD674A"/>
    <w:rsid w:val="00BD6F28"/>
    <w:rsid w:val="00BE22F3"/>
    <w:rsid w:val="00BE5915"/>
    <w:rsid w:val="00BE5B52"/>
    <w:rsid w:val="00BE703A"/>
    <w:rsid w:val="00BE7B8D"/>
    <w:rsid w:val="00BF0993"/>
    <w:rsid w:val="00BF09EB"/>
    <w:rsid w:val="00BF10A9"/>
    <w:rsid w:val="00BF1547"/>
    <w:rsid w:val="00BF1703"/>
    <w:rsid w:val="00BF1EAE"/>
    <w:rsid w:val="00BF231C"/>
    <w:rsid w:val="00BF321E"/>
    <w:rsid w:val="00BF481F"/>
    <w:rsid w:val="00BF4BA4"/>
    <w:rsid w:val="00BF51E5"/>
    <w:rsid w:val="00BF74A6"/>
    <w:rsid w:val="00C00798"/>
    <w:rsid w:val="00C013AD"/>
    <w:rsid w:val="00C019BF"/>
    <w:rsid w:val="00C02AA8"/>
    <w:rsid w:val="00C04904"/>
    <w:rsid w:val="00C056B3"/>
    <w:rsid w:val="00C07F86"/>
    <w:rsid w:val="00C103E5"/>
    <w:rsid w:val="00C13319"/>
    <w:rsid w:val="00C13EE9"/>
    <w:rsid w:val="00C15B9E"/>
    <w:rsid w:val="00C167F1"/>
    <w:rsid w:val="00C17D4B"/>
    <w:rsid w:val="00C21540"/>
    <w:rsid w:val="00C21906"/>
    <w:rsid w:val="00C21BFA"/>
    <w:rsid w:val="00C21E24"/>
    <w:rsid w:val="00C24C8D"/>
    <w:rsid w:val="00C24CBD"/>
    <w:rsid w:val="00C25FE2"/>
    <w:rsid w:val="00C26B53"/>
    <w:rsid w:val="00C279B2"/>
    <w:rsid w:val="00C33E50"/>
    <w:rsid w:val="00C34C20"/>
    <w:rsid w:val="00C35879"/>
    <w:rsid w:val="00C35A3E"/>
    <w:rsid w:val="00C3783C"/>
    <w:rsid w:val="00C41DB4"/>
    <w:rsid w:val="00C42130"/>
    <w:rsid w:val="00C423A4"/>
    <w:rsid w:val="00C423E3"/>
    <w:rsid w:val="00C44BF5"/>
    <w:rsid w:val="00C47D6A"/>
    <w:rsid w:val="00C521D6"/>
    <w:rsid w:val="00C524F5"/>
    <w:rsid w:val="00C55232"/>
    <w:rsid w:val="00C553A4"/>
    <w:rsid w:val="00C55A06"/>
    <w:rsid w:val="00C55D03"/>
    <w:rsid w:val="00C55E87"/>
    <w:rsid w:val="00C563F4"/>
    <w:rsid w:val="00C56756"/>
    <w:rsid w:val="00C57CF6"/>
    <w:rsid w:val="00C601BC"/>
    <w:rsid w:val="00C62341"/>
    <w:rsid w:val="00C6329F"/>
    <w:rsid w:val="00C63340"/>
    <w:rsid w:val="00C643F9"/>
    <w:rsid w:val="00C6461A"/>
    <w:rsid w:val="00C64E95"/>
    <w:rsid w:val="00C665AC"/>
    <w:rsid w:val="00C71372"/>
    <w:rsid w:val="00C72410"/>
    <w:rsid w:val="00C7287F"/>
    <w:rsid w:val="00C7394A"/>
    <w:rsid w:val="00C7574A"/>
    <w:rsid w:val="00C76065"/>
    <w:rsid w:val="00C77430"/>
    <w:rsid w:val="00C80675"/>
    <w:rsid w:val="00C80CB8"/>
    <w:rsid w:val="00C819F8"/>
    <w:rsid w:val="00C8248C"/>
    <w:rsid w:val="00C84E33"/>
    <w:rsid w:val="00C84FD7"/>
    <w:rsid w:val="00C851C3"/>
    <w:rsid w:val="00C8696C"/>
    <w:rsid w:val="00C86D6F"/>
    <w:rsid w:val="00C90540"/>
    <w:rsid w:val="00C905FC"/>
    <w:rsid w:val="00C91FAA"/>
    <w:rsid w:val="00C92D03"/>
    <w:rsid w:val="00C9319C"/>
    <w:rsid w:val="00C93698"/>
    <w:rsid w:val="00C9435D"/>
    <w:rsid w:val="00C94DF2"/>
    <w:rsid w:val="00C96389"/>
    <w:rsid w:val="00C96741"/>
    <w:rsid w:val="00C97FCE"/>
    <w:rsid w:val="00CA030C"/>
    <w:rsid w:val="00CA03DC"/>
    <w:rsid w:val="00CA2571"/>
    <w:rsid w:val="00CA2D1B"/>
    <w:rsid w:val="00CA375D"/>
    <w:rsid w:val="00CA4078"/>
    <w:rsid w:val="00CA662A"/>
    <w:rsid w:val="00CA7AFD"/>
    <w:rsid w:val="00CA7C3C"/>
    <w:rsid w:val="00CB0189"/>
    <w:rsid w:val="00CB0BA2"/>
    <w:rsid w:val="00CB1A42"/>
    <w:rsid w:val="00CB1B0C"/>
    <w:rsid w:val="00CB2C0B"/>
    <w:rsid w:val="00CB32F1"/>
    <w:rsid w:val="00CB517D"/>
    <w:rsid w:val="00CB6710"/>
    <w:rsid w:val="00CB7643"/>
    <w:rsid w:val="00CC038D"/>
    <w:rsid w:val="00CC08DB"/>
    <w:rsid w:val="00CC39FF"/>
    <w:rsid w:val="00CC3C2F"/>
    <w:rsid w:val="00CC4484"/>
    <w:rsid w:val="00CC4AC8"/>
    <w:rsid w:val="00CC5233"/>
    <w:rsid w:val="00CC5DE6"/>
    <w:rsid w:val="00CC6348"/>
    <w:rsid w:val="00CC6E4E"/>
    <w:rsid w:val="00CC6FE8"/>
    <w:rsid w:val="00CC7202"/>
    <w:rsid w:val="00CD0C2C"/>
    <w:rsid w:val="00CD2808"/>
    <w:rsid w:val="00CD28BF"/>
    <w:rsid w:val="00CD30EB"/>
    <w:rsid w:val="00CD4092"/>
    <w:rsid w:val="00CD4A20"/>
    <w:rsid w:val="00CD50A1"/>
    <w:rsid w:val="00CD515A"/>
    <w:rsid w:val="00CD519E"/>
    <w:rsid w:val="00CE0C4F"/>
    <w:rsid w:val="00CE30EA"/>
    <w:rsid w:val="00CE679C"/>
    <w:rsid w:val="00CF048A"/>
    <w:rsid w:val="00CF155A"/>
    <w:rsid w:val="00CF2947"/>
    <w:rsid w:val="00CF686F"/>
    <w:rsid w:val="00CF68E4"/>
    <w:rsid w:val="00CF6E60"/>
    <w:rsid w:val="00CF7BCA"/>
    <w:rsid w:val="00D008FD"/>
    <w:rsid w:val="00D0321C"/>
    <w:rsid w:val="00D035EC"/>
    <w:rsid w:val="00D045F5"/>
    <w:rsid w:val="00D056EF"/>
    <w:rsid w:val="00D0693D"/>
    <w:rsid w:val="00D06AB1"/>
    <w:rsid w:val="00D06AD9"/>
    <w:rsid w:val="00D06FC1"/>
    <w:rsid w:val="00D072ED"/>
    <w:rsid w:val="00D07A16"/>
    <w:rsid w:val="00D1067E"/>
    <w:rsid w:val="00D10F50"/>
    <w:rsid w:val="00D11272"/>
    <w:rsid w:val="00D11F71"/>
    <w:rsid w:val="00D126F5"/>
    <w:rsid w:val="00D1489E"/>
    <w:rsid w:val="00D165A4"/>
    <w:rsid w:val="00D20737"/>
    <w:rsid w:val="00D21B2E"/>
    <w:rsid w:val="00D21E81"/>
    <w:rsid w:val="00D21E92"/>
    <w:rsid w:val="00D223DE"/>
    <w:rsid w:val="00D22EC7"/>
    <w:rsid w:val="00D25E37"/>
    <w:rsid w:val="00D2661A"/>
    <w:rsid w:val="00D27582"/>
    <w:rsid w:val="00D27EC4"/>
    <w:rsid w:val="00D32719"/>
    <w:rsid w:val="00D33333"/>
    <w:rsid w:val="00D33F85"/>
    <w:rsid w:val="00D34BE9"/>
    <w:rsid w:val="00D352A2"/>
    <w:rsid w:val="00D4162B"/>
    <w:rsid w:val="00D4241C"/>
    <w:rsid w:val="00D4514F"/>
    <w:rsid w:val="00D451E2"/>
    <w:rsid w:val="00D45E89"/>
    <w:rsid w:val="00D45E8D"/>
    <w:rsid w:val="00D466AE"/>
    <w:rsid w:val="00D4734F"/>
    <w:rsid w:val="00D50AB6"/>
    <w:rsid w:val="00D51BF3"/>
    <w:rsid w:val="00D51FFC"/>
    <w:rsid w:val="00D53F7A"/>
    <w:rsid w:val="00D5773B"/>
    <w:rsid w:val="00D6157D"/>
    <w:rsid w:val="00D6219B"/>
    <w:rsid w:val="00D66846"/>
    <w:rsid w:val="00D675FB"/>
    <w:rsid w:val="00D676C3"/>
    <w:rsid w:val="00D7096C"/>
    <w:rsid w:val="00D71F25"/>
    <w:rsid w:val="00D725BD"/>
    <w:rsid w:val="00D72A9C"/>
    <w:rsid w:val="00D75162"/>
    <w:rsid w:val="00D75FFF"/>
    <w:rsid w:val="00D77031"/>
    <w:rsid w:val="00D80DCD"/>
    <w:rsid w:val="00D84941"/>
    <w:rsid w:val="00D84FA1"/>
    <w:rsid w:val="00D851F0"/>
    <w:rsid w:val="00D86DB7"/>
    <w:rsid w:val="00D90721"/>
    <w:rsid w:val="00D926D0"/>
    <w:rsid w:val="00D93030"/>
    <w:rsid w:val="00D938C7"/>
    <w:rsid w:val="00D950E1"/>
    <w:rsid w:val="00D952A6"/>
    <w:rsid w:val="00D97F99"/>
    <w:rsid w:val="00DA1E08"/>
    <w:rsid w:val="00DA24F8"/>
    <w:rsid w:val="00DA28E8"/>
    <w:rsid w:val="00DA38D3"/>
    <w:rsid w:val="00DA3932"/>
    <w:rsid w:val="00DA3AFC"/>
    <w:rsid w:val="00DA3B77"/>
    <w:rsid w:val="00DA5484"/>
    <w:rsid w:val="00DA64F8"/>
    <w:rsid w:val="00DA6C15"/>
    <w:rsid w:val="00DB0258"/>
    <w:rsid w:val="00DB05FE"/>
    <w:rsid w:val="00DB310B"/>
    <w:rsid w:val="00DB38EE"/>
    <w:rsid w:val="00DB4833"/>
    <w:rsid w:val="00DB498B"/>
    <w:rsid w:val="00DB66CA"/>
    <w:rsid w:val="00DB6BCA"/>
    <w:rsid w:val="00DB6F54"/>
    <w:rsid w:val="00DB73F7"/>
    <w:rsid w:val="00DB7891"/>
    <w:rsid w:val="00DC0321"/>
    <w:rsid w:val="00DC3067"/>
    <w:rsid w:val="00DC370B"/>
    <w:rsid w:val="00DC5313"/>
    <w:rsid w:val="00DC5B90"/>
    <w:rsid w:val="00DC67DF"/>
    <w:rsid w:val="00DD00FF"/>
    <w:rsid w:val="00DD0619"/>
    <w:rsid w:val="00DD07FB"/>
    <w:rsid w:val="00DD249E"/>
    <w:rsid w:val="00DD25C6"/>
    <w:rsid w:val="00DD4FE5"/>
    <w:rsid w:val="00DD54B0"/>
    <w:rsid w:val="00DD57EE"/>
    <w:rsid w:val="00DD5E18"/>
    <w:rsid w:val="00DD6BCC"/>
    <w:rsid w:val="00DD7600"/>
    <w:rsid w:val="00DE0A4B"/>
    <w:rsid w:val="00DE0FB5"/>
    <w:rsid w:val="00DE19D6"/>
    <w:rsid w:val="00DE2410"/>
    <w:rsid w:val="00DE2939"/>
    <w:rsid w:val="00DE6912"/>
    <w:rsid w:val="00DE6E81"/>
    <w:rsid w:val="00DE703F"/>
    <w:rsid w:val="00DE7595"/>
    <w:rsid w:val="00DF0050"/>
    <w:rsid w:val="00DF1551"/>
    <w:rsid w:val="00DF1961"/>
    <w:rsid w:val="00DF44DE"/>
    <w:rsid w:val="00E00240"/>
    <w:rsid w:val="00E01138"/>
    <w:rsid w:val="00E02DFB"/>
    <w:rsid w:val="00E030F9"/>
    <w:rsid w:val="00E0311A"/>
    <w:rsid w:val="00E03138"/>
    <w:rsid w:val="00E04A83"/>
    <w:rsid w:val="00E04C8C"/>
    <w:rsid w:val="00E06404"/>
    <w:rsid w:val="00E11A85"/>
    <w:rsid w:val="00E12495"/>
    <w:rsid w:val="00E13218"/>
    <w:rsid w:val="00E15ACC"/>
    <w:rsid w:val="00E15CCD"/>
    <w:rsid w:val="00E202EF"/>
    <w:rsid w:val="00E210B5"/>
    <w:rsid w:val="00E2462D"/>
    <w:rsid w:val="00E2552F"/>
    <w:rsid w:val="00E3137A"/>
    <w:rsid w:val="00E328C8"/>
    <w:rsid w:val="00E32CCF"/>
    <w:rsid w:val="00E34A98"/>
    <w:rsid w:val="00E35D1E"/>
    <w:rsid w:val="00E364F9"/>
    <w:rsid w:val="00E365FA"/>
    <w:rsid w:val="00E36789"/>
    <w:rsid w:val="00E445DF"/>
    <w:rsid w:val="00E44A83"/>
    <w:rsid w:val="00E455D7"/>
    <w:rsid w:val="00E502C1"/>
    <w:rsid w:val="00E502DD"/>
    <w:rsid w:val="00E50D3A"/>
    <w:rsid w:val="00E50F73"/>
    <w:rsid w:val="00E51387"/>
    <w:rsid w:val="00E51E68"/>
    <w:rsid w:val="00E52EFD"/>
    <w:rsid w:val="00E5408A"/>
    <w:rsid w:val="00E559A7"/>
    <w:rsid w:val="00E56800"/>
    <w:rsid w:val="00E571DC"/>
    <w:rsid w:val="00E60800"/>
    <w:rsid w:val="00E60C63"/>
    <w:rsid w:val="00E6215E"/>
    <w:rsid w:val="00E62B56"/>
    <w:rsid w:val="00E62FF9"/>
    <w:rsid w:val="00E635D6"/>
    <w:rsid w:val="00E639BC"/>
    <w:rsid w:val="00E664CC"/>
    <w:rsid w:val="00E70388"/>
    <w:rsid w:val="00E70F92"/>
    <w:rsid w:val="00E71BE3"/>
    <w:rsid w:val="00E74313"/>
    <w:rsid w:val="00E74C54"/>
    <w:rsid w:val="00E77A03"/>
    <w:rsid w:val="00E81C44"/>
    <w:rsid w:val="00E822E8"/>
    <w:rsid w:val="00E82554"/>
    <w:rsid w:val="00E82606"/>
    <w:rsid w:val="00E82DFC"/>
    <w:rsid w:val="00E831C1"/>
    <w:rsid w:val="00E846C8"/>
    <w:rsid w:val="00E847F8"/>
    <w:rsid w:val="00E84957"/>
    <w:rsid w:val="00E84A55"/>
    <w:rsid w:val="00E85669"/>
    <w:rsid w:val="00E85BFF"/>
    <w:rsid w:val="00E87B23"/>
    <w:rsid w:val="00E90391"/>
    <w:rsid w:val="00E90649"/>
    <w:rsid w:val="00E906C2"/>
    <w:rsid w:val="00E90B56"/>
    <w:rsid w:val="00E9311F"/>
    <w:rsid w:val="00E934D1"/>
    <w:rsid w:val="00E93690"/>
    <w:rsid w:val="00E94AF0"/>
    <w:rsid w:val="00E95D13"/>
    <w:rsid w:val="00E95DD3"/>
    <w:rsid w:val="00E9688F"/>
    <w:rsid w:val="00E969D5"/>
    <w:rsid w:val="00EA3831"/>
    <w:rsid w:val="00EA58D1"/>
    <w:rsid w:val="00EA5E84"/>
    <w:rsid w:val="00EA61BC"/>
    <w:rsid w:val="00EA681A"/>
    <w:rsid w:val="00EA6D4D"/>
    <w:rsid w:val="00EA735B"/>
    <w:rsid w:val="00EB15B9"/>
    <w:rsid w:val="00EB1E69"/>
    <w:rsid w:val="00EB2086"/>
    <w:rsid w:val="00EB25EF"/>
    <w:rsid w:val="00EB31ED"/>
    <w:rsid w:val="00EB44A2"/>
    <w:rsid w:val="00EB49E8"/>
    <w:rsid w:val="00EB5EDF"/>
    <w:rsid w:val="00EB60FE"/>
    <w:rsid w:val="00EB62FB"/>
    <w:rsid w:val="00EB74DB"/>
    <w:rsid w:val="00EB7864"/>
    <w:rsid w:val="00EC0820"/>
    <w:rsid w:val="00EC16B0"/>
    <w:rsid w:val="00EC4487"/>
    <w:rsid w:val="00EC5359"/>
    <w:rsid w:val="00EC562A"/>
    <w:rsid w:val="00ED067A"/>
    <w:rsid w:val="00ED2B50"/>
    <w:rsid w:val="00EE009D"/>
    <w:rsid w:val="00EE0350"/>
    <w:rsid w:val="00EE0719"/>
    <w:rsid w:val="00EE0E80"/>
    <w:rsid w:val="00EE613F"/>
    <w:rsid w:val="00EE7295"/>
    <w:rsid w:val="00EE7869"/>
    <w:rsid w:val="00EF054A"/>
    <w:rsid w:val="00EF3235"/>
    <w:rsid w:val="00EF7E72"/>
    <w:rsid w:val="00F0338D"/>
    <w:rsid w:val="00F03A1D"/>
    <w:rsid w:val="00F04D16"/>
    <w:rsid w:val="00F06D37"/>
    <w:rsid w:val="00F07B9D"/>
    <w:rsid w:val="00F11586"/>
    <w:rsid w:val="00F1183B"/>
    <w:rsid w:val="00F11C9F"/>
    <w:rsid w:val="00F11F2B"/>
    <w:rsid w:val="00F12263"/>
    <w:rsid w:val="00F13ED9"/>
    <w:rsid w:val="00F1409D"/>
    <w:rsid w:val="00F14214"/>
    <w:rsid w:val="00F157A9"/>
    <w:rsid w:val="00F16F00"/>
    <w:rsid w:val="00F25BB6"/>
    <w:rsid w:val="00F25D66"/>
    <w:rsid w:val="00F26B7E"/>
    <w:rsid w:val="00F27689"/>
    <w:rsid w:val="00F27A3B"/>
    <w:rsid w:val="00F307B7"/>
    <w:rsid w:val="00F3169F"/>
    <w:rsid w:val="00F331D4"/>
    <w:rsid w:val="00F33817"/>
    <w:rsid w:val="00F34849"/>
    <w:rsid w:val="00F40C70"/>
    <w:rsid w:val="00F41820"/>
    <w:rsid w:val="00F420D5"/>
    <w:rsid w:val="00F4363B"/>
    <w:rsid w:val="00F44478"/>
    <w:rsid w:val="00F451EA"/>
    <w:rsid w:val="00F45447"/>
    <w:rsid w:val="00F456C6"/>
    <w:rsid w:val="00F4577B"/>
    <w:rsid w:val="00F46496"/>
    <w:rsid w:val="00F474D0"/>
    <w:rsid w:val="00F50179"/>
    <w:rsid w:val="00F515EE"/>
    <w:rsid w:val="00F53248"/>
    <w:rsid w:val="00F56511"/>
    <w:rsid w:val="00F6194E"/>
    <w:rsid w:val="00F623AC"/>
    <w:rsid w:val="00F6412A"/>
    <w:rsid w:val="00F65893"/>
    <w:rsid w:val="00F66A4A"/>
    <w:rsid w:val="00F71ADD"/>
    <w:rsid w:val="00F71E22"/>
    <w:rsid w:val="00F72142"/>
    <w:rsid w:val="00F72AE7"/>
    <w:rsid w:val="00F74A24"/>
    <w:rsid w:val="00F80683"/>
    <w:rsid w:val="00F81476"/>
    <w:rsid w:val="00F82B2B"/>
    <w:rsid w:val="00F833BA"/>
    <w:rsid w:val="00F84A43"/>
    <w:rsid w:val="00F84FD0"/>
    <w:rsid w:val="00F859A8"/>
    <w:rsid w:val="00F86D87"/>
    <w:rsid w:val="00F9108B"/>
    <w:rsid w:val="00F91349"/>
    <w:rsid w:val="00F937B1"/>
    <w:rsid w:val="00F93A8A"/>
    <w:rsid w:val="00F951BA"/>
    <w:rsid w:val="00F95248"/>
    <w:rsid w:val="00F956A9"/>
    <w:rsid w:val="00F963ED"/>
    <w:rsid w:val="00F966CF"/>
    <w:rsid w:val="00F96CAE"/>
    <w:rsid w:val="00F97C99"/>
    <w:rsid w:val="00FA1586"/>
    <w:rsid w:val="00FA662D"/>
    <w:rsid w:val="00FA73B1"/>
    <w:rsid w:val="00FB0086"/>
    <w:rsid w:val="00FB0CB9"/>
    <w:rsid w:val="00FB1690"/>
    <w:rsid w:val="00FB231D"/>
    <w:rsid w:val="00FB249E"/>
    <w:rsid w:val="00FB45F1"/>
    <w:rsid w:val="00FB4A72"/>
    <w:rsid w:val="00FB54E8"/>
    <w:rsid w:val="00FB5B4C"/>
    <w:rsid w:val="00FB7054"/>
    <w:rsid w:val="00FC17B7"/>
    <w:rsid w:val="00FC2B6F"/>
    <w:rsid w:val="00FC2CB7"/>
    <w:rsid w:val="00FC4090"/>
    <w:rsid w:val="00FC4F20"/>
    <w:rsid w:val="00FC55B4"/>
    <w:rsid w:val="00FD00E6"/>
    <w:rsid w:val="00FD09A1"/>
    <w:rsid w:val="00FD16E1"/>
    <w:rsid w:val="00FD17F2"/>
    <w:rsid w:val="00FD2532"/>
    <w:rsid w:val="00FD2A7C"/>
    <w:rsid w:val="00FD2CB5"/>
    <w:rsid w:val="00FD3AF5"/>
    <w:rsid w:val="00FD505A"/>
    <w:rsid w:val="00FD59EB"/>
    <w:rsid w:val="00FD7299"/>
    <w:rsid w:val="00FE1FBE"/>
    <w:rsid w:val="00FE29DE"/>
    <w:rsid w:val="00FE37FD"/>
    <w:rsid w:val="00FE3901"/>
    <w:rsid w:val="00FE39D3"/>
    <w:rsid w:val="00FE4BCE"/>
    <w:rsid w:val="00FE54AE"/>
    <w:rsid w:val="00FE576A"/>
    <w:rsid w:val="00FE7E79"/>
    <w:rsid w:val="00FE7FA7"/>
    <w:rsid w:val="00FF2178"/>
    <w:rsid w:val="00FF2A01"/>
    <w:rsid w:val="00FF3E7D"/>
    <w:rsid w:val="00FF4F5C"/>
    <w:rsid w:val="00FF5ABE"/>
    <w:rsid w:val="00FF5B99"/>
    <w:rsid w:val="00FF730C"/>
    <w:rsid w:val="00FF73F4"/>
    <w:rsid w:val="00FF7CE4"/>
    <w:rsid w:val="00FF7E39"/>
    <w:rsid w:val="117E3240"/>
    <w:rsid w:val="19F673F2"/>
    <w:rsid w:val="1FFEC273"/>
    <w:rsid w:val="237EDFBD"/>
    <w:rsid w:val="23FE9CFB"/>
    <w:rsid w:val="24FFD1C6"/>
    <w:rsid w:val="2D570DFC"/>
    <w:rsid w:val="2F3D0391"/>
    <w:rsid w:val="31B6E76E"/>
    <w:rsid w:val="33FBB770"/>
    <w:rsid w:val="33FFEDC1"/>
    <w:rsid w:val="36F3D09E"/>
    <w:rsid w:val="36FE6D37"/>
    <w:rsid w:val="37133E37"/>
    <w:rsid w:val="37DFA59A"/>
    <w:rsid w:val="37EF4B4B"/>
    <w:rsid w:val="3D958E0A"/>
    <w:rsid w:val="3EF691FB"/>
    <w:rsid w:val="3F550FB4"/>
    <w:rsid w:val="3FEAB749"/>
    <w:rsid w:val="3FEF783E"/>
    <w:rsid w:val="3FFD9879"/>
    <w:rsid w:val="3FFDD449"/>
    <w:rsid w:val="3FFF2402"/>
    <w:rsid w:val="4B31E796"/>
    <w:rsid w:val="54BE2B61"/>
    <w:rsid w:val="54C5E399"/>
    <w:rsid w:val="553BF224"/>
    <w:rsid w:val="55DE4888"/>
    <w:rsid w:val="5BBFEEDA"/>
    <w:rsid w:val="5BFB62C8"/>
    <w:rsid w:val="5E3F4EF3"/>
    <w:rsid w:val="5EB61591"/>
    <w:rsid w:val="5EBA4601"/>
    <w:rsid w:val="5F3E3E97"/>
    <w:rsid w:val="5F3FC479"/>
    <w:rsid w:val="5F9F616D"/>
    <w:rsid w:val="5FBF3042"/>
    <w:rsid w:val="5FDB568D"/>
    <w:rsid w:val="5FEDF063"/>
    <w:rsid w:val="5FFDF8B5"/>
    <w:rsid w:val="63EFD220"/>
    <w:rsid w:val="63FBC0C3"/>
    <w:rsid w:val="65FDA3E8"/>
    <w:rsid w:val="67DF57E7"/>
    <w:rsid w:val="699F0662"/>
    <w:rsid w:val="6A7FB803"/>
    <w:rsid w:val="6BB9EAFF"/>
    <w:rsid w:val="6D5FF041"/>
    <w:rsid w:val="6D73F9B6"/>
    <w:rsid w:val="6E3FF5D0"/>
    <w:rsid w:val="6EAB6E50"/>
    <w:rsid w:val="6F37BA1B"/>
    <w:rsid w:val="6F3DECFE"/>
    <w:rsid w:val="6F794145"/>
    <w:rsid w:val="6F7ED2FF"/>
    <w:rsid w:val="6FED1E72"/>
    <w:rsid w:val="707B0E5C"/>
    <w:rsid w:val="71F1A577"/>
    <w:rsid w:val="731F6A4A"/>
    <w:rsid w:val="73B340BD"/>
    <w:rsid w:val="7645C859"/>
    <w:rsid w:val="769E021B"/>
    <w:rsid w:val="779FA839"/>
    <w:rsid w:val="77E7FBE7"/>
    <w:rsid w:val="797DF221"/>
    <w:rsid w:val="79DBCA4C"/>
    <w:rsid w:val="79F6B448"/>
    <w:rsid w:val="7AB70AAD"/>
    <w:rsid w:val="7ABFB8A7"/>
    <w:rsid w:val="7AFF4DC2"/>
    <w:rsid w:val="7BDF0DCC"/>
    <w:rsid w:val="7BE76357"/>
    <w:rsid w:val="7BFD54E3"/>
    <w:rsid w:val="7BFDFFD9"/>
    <w:rsid w:val="7BFEB2BA"/>
    <w:rsid w:val="7BFF2E0F"/>
    <w:rsid w:val="7CBF5E26"/>
    <w:rsid w:val="7DF3DA66"/>
    <w:rsid w:val="7E7B7BA0"/>
    <w:rsid w:val="7EAF201F"/>
    <w:rsid w:val="7EB9A3CD"/>
    <w:rsid w:val="7EBFBCFE"/>
    <w:rsid w:val="7EEE6E6E"/>
    <w:rsid w:val="7EFED040"/>
    <w:rsid w:val="7F3F023E"/>
    <w:rsid w:val="7F67FA17"/>
    <w:rsid w:val="7FDF81D1"/>
    <w:rsid w:val="7FFDFA55"/>
    <w:rsid w:val="7FFFE4F0"/>
    <w:rsid w:val="9BBF2360"/>
    <w:rsid w:val="9F3FEF1E"/>
    <w:rsid w:val="9FDF38F2"/>
    <w:rsid w:val="9FE97D04"/>
    <w:rsid w:val="A47B95FB"/>
    <w:rsid w:val="A7F7CF5C"/>
    <w:rsid w:val="ABDF224B"/>
    <w:rsid w:val="ACC9DD4F"/>
    <w:rsid w:val="AEB6A3E7"/>
    <w:rsid w:val="AEEBC891"/>
    <w:rsid w:val="B3EDE2AC"/>
    <w:rsid w:val="B5BF49F9"/>
    <w:rsid w:val="BA77F51E"/>
    <w:rsid w:val="BD5E4D21"/>
    <w:rsid w:val="BDC3EE34"/>
    <w:rsid w:val="BDEFD3BB"/>
    <w:rsid w:val="BEFB2022"/>
    <w:rsid w:val="BEFF256F"/>
    <w:rsid w:val="BEFFD239"/>
    <w:rsid w:val="BFF7AF0A"/>
    <w:rsid w:val="BFFD750C"/>
    <w:rsid w:val="C7F7837A"/>
    <w:rsid w:val="CAEADDAE"/>
    <w:rsid w:val="CB277E35"/>
    <w:rsid w:val="CBAF6596"/>
    <w:rsid w:val="CEEE541B"/>
    <w:rsid w:val="CFB47C84"/>
    <w:rsid w:val="D4A70502"/>
    <w:rsid w:val="D5FD353B"/>
    <w:rsid w:val="D76B82EA"/>
    <w:rsid w:val="D7BCC1EC"/>
    <w:rsid w:val="DAF7E7C3"/>
    <w:rsid w:val="DB4EA7BE"/>
    <w:rsid w:val="DBFEE802"/>
    <w:rsid w:val="DD31BBD8"/>
    <w:rsid w:val="DDEFAED7"/>
    <w:rsid w:val="DF7336FE"/>
    <w:rsid w:val="DF7E61AD"/>
    <w:rsid w:val="DFD52E0E"/>
    <w:rsid w:val="DFF6BE5D"/>
    <w:rsid w:val="DFF7CAC7"/>
    <w:rsid w:val="DFF7FD44"/>
    <w:rsid w:val="DFF81568"/>
    <w:rsid w:val="DFFCFA3C"/>
    <w:rsid w:val="E7755707"/>
    <w:rsid w:val="E77ABF99"/>
    <w:rsid w:val="E7FCE6B6"/>
    <w:rsid w:val="EDE75E95"/>
    <w:rsid w:val="EDF6EF55"/>
    <w:rsid w:val="EDF990C1"/>
    <w:rsid w:val="EEE6FACA"/>
    <w:rsid w:val="EFAF83A4"/>
    <w:rsid w:val="EFB95FC9"/>
    <w:rsid w:val="EFDD161C"/>
    <w:rsid w:val="EFE7AF49"/>
    <w:rsid w:val="EFEFCA4D"/>
    <w:rsid w:val="EFFF387D"/>
    <w:rsid w:val="EFFF5002"/>
    <w:rsid w:val="F2FFFD29"/>
    <w:rsid w:val="F5CCC02D"/>
    <w:rsid w:val="F6750B7E"/>
    <w:rsid w:val="F6F3D4B9"/>
    <w:rsid w:val="F6FBEFE1"/>
    <w:rsid w:val="F77FDECD"/>
    <w:rsid w:val="F7F7219F"/>
    <w:rsid w:val="F95813B5"/>
    <w:rsid w:val="F9DF76D1"/>
    <w:rsid w:val="FAF3CF90"/>
    <w:rsid w:val="FAFF59A7"/>
    <w:rsid w:val="FB7A2C23"/>
    <w:rsid w:val="FB7E0F75"/>
    <w:rsid w:val="FBFBBB32"/>
    <w:rsid w:val="FBFBE53C"/>
    <w:rsid w:val="FCFDA344"/>
    <w:rsid w:val="FD4F1C85"/>
    <w:rsid w:val="FDFB191D"/>
    <w:rsid w:val="FE243122"/>
    <w:rsid w:val="FEDE46D6"/>
    <w:rsid w:val="FEFFCF50"/>
    <w:rsid w:val="FF3DCC50"/>
    <w:rsid w:val="FF5BBE4C"/>
    <w:rsid w:val="FF6B7DF7"/>
    <w:rsid w:val="FF6FF9A0"/>
    <w:rsid w:val="FF71B02E"/>
    <w:rsid w:val="FF7E512B"/>
    <w:rsid w:val="FF9FA36E"/>
    <w:rsid w:val="FFAF9F91"/>
    <w:rsid w:val="FFBB59DD"/>
    <w:rsid w:val="FFCE506A"/>
    <w:rsid w:val="FFDCA2A8"/>
    <w:rsid w:val="FFDCC016"/>
    <w:rsid w:val="FFE745C5"/>
    <w:rsid w:val="FFEB2E93"/>
    <w:rsid w:val="FFF5D709"/>
    <w:rsid w:val="FFFB0254"/>
    <w:rsid w:val="FFFF7683"/>
    <w:rsid w:val="FFFF8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1"/>
    <w:qFormat/>
    <w:uiPriority w:val="0"/>
    <w:pPr>
      <w:keepNext/>
      <w:keepLines/>
      <w:spacing w:before="260" w:after="260" w:line="416" w:lineRule="auto"/>
      <w:outlineLvl w:val="2"/>
    </w:pPr>
    <w:rPr>
      <w:b/>
      <w:bCs/>
      <w:sz w:val="32"/>
      <w:szCs w:val="32"/>
    </w:rPr>
  </w:style>
  <w:style w:type="paragraph" w:styleId="5">
    <w:name w:val="heading 4"/>
    <w:basedOn w:val="1"/>
    <w:next w:val="1"/>
    <w:link w:val="42"/>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3"/>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4"/>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5"/>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6"/>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7"/>
    <w:qFormat/>
    <w:uiPriority w:val="0"/>
    <w:pPr>
      <w:keepNext/>
      <w:keepLines/>
      <w:adjustRightInd/>
      <w:spacing w:before="240" w:after="64" w:line="320" w:lineRule="auto"/>
      <w:outlineLvl w:val="8"/>
    </w:pPr>
    <w:rPr>
      <w:rFonts w:ascii="Arial" w:hAnsi="Arial" w:eastAsia="黑体"/>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7"/>
    <w:unhideWhenUsed/>
    <w:qFormat/>
    <w:uiPriority w:val="99"/>
    <w:pPr>
      <w:widowControl/>
      <w:adjustRightInd/>
      <w:spacing w:line="240" w:lineRule="auto"/>
      <w:jc w:val="left"/>
    </w:pPr>
    <w:rPr>
      <w:rFonts w:ascii="Times New Roman" w:hAnsi="Times New Roman" w:eastAsiaTheme="minorEastAsia"/>
      <w:kern w:val="0"/>
      <w:sz w:val="24"/>
      <w:szCs w:val="24"/>
    </w:rPr>
  </w:style>
  <w:style w:type="paragraph" w:styleId="14">
    <w:name w:val="Body Text"/>
    <w:basedOn w:val="1"/>
    <w:link w:val="91"/>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Plain Text"/>
    <w:basedOn w:val="1"/>
    <w:link w:val="235"/>
    <w:qFormat/>
    <w:uiPriority w:val="0"/>
    <w:pPr>
      <w:adjustRightInd/>
      <w:spacing w:line="240" w:lineRule="auto"/>
    </w:pPr>
    <w:rPr>
      <w:rFonts w:ascii="宋体" w:hAnsi="Courier New"/>
      <w:szCs w:val="20"/>
    </w:rPr>
  </w:style>
  <w:style w:type="paragraph" w:styleId="18">
    <w:name w:val="Balloon Text"/>
    <w:basedOn w:val="1"/>
    <w:link w:val="50"/>
    <w:unhideWhenUsed/>
    <w:qFormat/>
    <w:uiPriority w:val="99"/>
    <w:rPr>
      <w:sz w:val="18"/>
      <w:szCs w:val="18"/>
    </w:rPr>
  </w:style>
  <w:style w:type="paragraph" w:styleId="19">
    <w:name w:val="footer"/>
    <w:basedOn w:val="1"/>
    <w:link w:val="49"/>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8"/>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4"/>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Normal (Web)"/>
    <w:basedOn w:val="1"/>
    <w:unhideWhenUsed/>
    <w:qFormat/>
    <w:uiPriority w:val="99"/>
    <w:pPr>
      <w:adjustRightInd/>
      <w:spacing w:line="240" w:lineRule="auto"/>
    </w:pPr>
    <w:rPr>
      <w:sz w:val="24"/>
      <w:szCs w:val="24"/>
    </w:rPr>
  </w:style>
  <w:style w:type="paragraph" w:styleId="28">
    <w:name w:val="Title"/>
    <w:basedOn w:val="1"/>
    <w:link w:val="53"/>
    <w:qFormat/>
    <w:uiPriority w:val="0"/>
    <w:pPr>
      <w:spacing w:before="240" w:after="60"/>
      <w:jc w:val="center"/>
      <w:outlineLvl w:val="0"/>
    </w:pPr>
    <w:rPr>
      <w:rFonts w:ascii="Arial" w:hAnsi="Arial" w:cs="Arial"/>
      <w:b/>
      <w:bCs/>
      <w:sz w:val="32"/>
      <w:szCs w:val="32"/>
    </w:rPr>
  </w:style>
  <w:style w:type="paragraph" w:styleId="29">
    <w:name w:val="annotation subject"/>
    <w:basedOn w:val="13"/>
    <w:next w:val="13"/>
    <w:link w:val="238"/>
    <w:unhideWhenUsed/>
    <w:qFormat/>
    <w:uiPriority w:val="99"/>
    <w:pPr>
      <w:widowControl w:val="0"/>
      <w:adjustRightInd w:val="0"/>
      <w:spacing w:line="400" w:lineRule="exact"/>
    </w:pPr>
    <w:rPr>
      <w:rFonts w:ascii="Calibri" w:hAnsi="Calibri" w:eastAsia="宋体"/>
      <w:b/>
      <w:bCs/>
      <w:kern w:val="2"/>
      <w:sz w:val="21"/>
      <w:szCs w:val="21"/>
    </w:rPr>
  </w:style>
  <w:style w:type="table" w:styleId="31">
    <w:name w:val="Table Grid"/>
    <w:basedOn w:val="30"/>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22"/>
    <w:rPr>
      <w:b/>
      <w:bCs/>
    </w:rPr>
  </w:style>
  <w:style w:type="character" w:styleId="34">
    <w:name w:val="page number"/>
    <w:qFormat/>
    <w:uiPriority w:val="0"/>
    <w:rPr>
      <w:rFonts w:ascii="宋体" w:hAnsi="Times New Roman" w:eastAsia="宋体"/>
      <w:sz w:val="18"/>
    </w:rPr>
  </w:style>
  <w:style w:type="character" w:styleId="35">
    <w:name w:val="Emphasis"/>
    <w:qFormat/>
    <w:uiPriority w:val="20"/>
    <w:rPr>
      <w:i/>
      <w:iCs/>
    </w:rPr>
  </w:style>
  <w:style w:type="character" w:styleId="36">
    <w:name w:val="Hyperlink"/>
    <w:qFormat/>
    <w:uiPriority w:val="99"/>
    <w:rPr>
      <w:rFonts w:ascii="宋体" w:hAnsi="Times New Roman" w:eastAsia="宋体"/>
      <w:color w:val="auto"/>
      <w:spacing w:val="0"/>
      <w:w w:val="100"/>
      <w:position w:val="0"/>
      <w:sz w:val="21"/>
      <w:u w:val="none"/>
      <w:vertAlign w:val="baseline"/>
    </w:rPr>
  </w:style>
  <w:style w:type="character" w:styleId="37">
    <w:name w:val="annotation reference"/>
    <w:basedOn w:val="32"/>
    <w:unhideWhenUsed/>
    <w:qFormat/>
    <w:uiPriority w:val="99"/>
    <w:rPr>
      <w:sz w:val="21"/>
      <w:szCs w:val="21"/>
    </w:rPr>
  </w:style>
  <w:style w:type="character" w:styleId="38">
    <w:name w:val="footnote reference"/>
    <w:semiHidden/>
    <w:qFormat/>
    <w:uiPriority w:val="0"/>
    <w:rPr>
      <w:rFonts w:ascii="宋体" w:hAnsi="宋体" w:eastAsia="宋体" w:cs="Times New Roman"/>
      <w:spacing w:val="0"/>
      <w:sz w:val="18"/>
      <w:vertAlign w:val="superscript"/>
    </w:rPr>
  </w:style>
  <w:style w:type="character" w:customStyle="1" w:styleId="39">
    <w:name w:val="标题 1 字符"/>
    <w:link w:val="2"/>
    <w:qFormat/>
    <w:uiPriority w:val="0"/>
    <w:rPr>
      <w:rFonts w:ascii="Times New Roman" w:hAnsi="Times New Roman" w:eastAsia="宋体" w:cs="Times New Roman"/>
      <w:b/>
      <w:bCs/>
      <w:kern w:val="44"/>
      <w:sz w:val="44"/>
      <w:szCs w:val="44"/>
    </w:rPr>
  </w:style>
  <w:style w:type="character" w:customStyle="1" w:styleId="40">
    <w:name w:val="标题 2 字符"/>
    <w:link w:val="3"/>
    <w:qFormat/>
    <w:uiPriority w:val="0"/>
    <w:rPr>
      <w:rFonts w:ascii="Arial" w:hAnsi="Arial" w:eastAsia="黑体" w:cs="Times New Roman"/>
      <w:b/>
      <w:bCs/>
      <w:sz w:val="32"/>
      <w:szCs w:val="32"/>
    </w:rPr>
  </w:style>
  <w:style w:type="character" w:customStyle="1" w:styleId="41">
    <w:name w:val="标题 3 字符"/>
    <w:link w:val="4"/>
    <w:qFormat/>
    <w:uiPriority w:val="0"/>
    <w:rPr>
      <w:rFonts w:ascii="Times New Roman" w:hAnsi="Times New Roman" w:eastAsia="宋体" w:cs="Times New Roman"/>
      <w:b/>
      <w:bCs/>
      <w:sz w:val="32"/>
      <w:szCs w:val="32"/>
    </w:rPr>
  </w:style>
  <w:style w:type="character" w:customStyle="1" w:styleId="42">
    <w:name w:val="标题 4 字符"/>
    <w:link w:val="5"/>
    <w:qFormat/>
    <w:uiPriority w:val="0"/>
    <w:rPr>
      <w:rFonts w:ascii="Arial" w:hAnsi="Arial" w:eastAsia="黑体" w:cs="Times New Roman"/>
      <w:b/>
      <w:bCs/>
      <w:sz w:val="28"/>
      <w:szCs w:val="28"/>
    </w:rPr>
  </w:style>
  <w:style w:type="character" w:customStyle="1" w:styleId="43">
    <w:name w:val="标题 5 字符"/>
    <w:link w:val="6"/>
    <w:qFormat/>
    <w:uiPriority w:val="0"/>
    <w:rPr>
      <w:rFonts w:ascii="Times New Roman" w:hAnsi="Times New Roman" w:eastAsia="宋体" w:cs="Times New Roman"/>
      <w:b/>
      <w:bCs/>
      <w:sz w:val="28"/>
      <w:szCs w:val="28"/>
    </w:rPr>
  </w:style>
  <w:style w:type="character" w:customStyle="1" w:styleId="44">
    <w:name w:val="标题 6 字符"/>
    <w:link w:val="7"/>
    <w:qFormat/>
    <w:uiPriority w:val="0"/>
    <w:rPr>
      <w:rFonts w:ascii="Arial" w:hAnsi="Arial" w:eastAsia="黑体" w:cs="Times New Roman"/>
      <w:b/>
      <w:bCs/>
      <w:sz w:val="24"/>
      <w:szCs w:val="24"/>
    </w:rPr>
  </w:style>
  <w:style w:type="character" w:customStyle="1" w:styleId="45">
    <w:name w:val="标题 7 字符"/>
    <w:link w:val="8"/>
    <w:qFormat/>
    <w:uiPriority w:val="0"/>
    <w:rPr>
      <w:rFonts w:ascii="Times New Roman" w:hAnsi="Times New Roman" w:eastAsia="宋体" w:cs="Times New Roman"/>
      <w:b/>
      <w:bCs/>
      <w:sz w:val="24"/>
      <w:szCs w:val="24"/>
    </w:rPr>
  </w:style>
  <w:style w:type="character" w:customStyle="1" w:styleId="46">
    <w:name w:val="标题 8 字符"/>
    <w:link w:val="9"/>
    <w:qFormat/>
    <w:uiPriority w:val="0"/>
    <w:rPr>
      <w:rFonts w:ascii="Arial" w:hAnsi="Arial" w:eastAsia="黑体" w:cs="Times New Roman"/>
      <w:sz w:val="24"/>
      <w:szCs w:val="24"/>
    </w:rPr>
  </w:style>
  <w:style w:type="character" w:customStyle="1" w:styleId="47">
    <w:name w:val="标题 9 字符"/>
    <w:link w:val="10"/>
    <w:qFormat/>
    <w:uiPriority w:val="0"/>
    <w:rPr>
      <w:rFonts w:ascii="Arial" w:hAnsi="Arial" w:eastAsia="黑体" w:cs="Times New Roman"/>
      <w:szCs w:val="21"/>
    </w:rPr>
  </w:style>
  <w:style w:type="character" w:customStyle="1" w:styleId="48">
    <w:name w:val="页眉 字符"/>
    <w:link w:val="20"/>
    <w:qFormat/>
    <w:uiPriority w:val="99"/>
    <w:rPr>
      <w:rFonts w:ascii="Times New Roman" w:hAnsi="Times New Roman" w:eastAsia="宋体" w:cs="Times New Roman"/>
      <w:sz w:val="18"/>
      <w:szCs w:val="18"/>
    </w:rPr>
  </w:style>
  <w:style w:type="character" w:customStyle="1" w:styleId="49">
    <w:name w:val="页脚 字符"/>
    <w:link w:val="19"/>
    <w:qFormat/>
    <w:uiPriority w:val="99"/>
    <w:rPr>
      <w:rFonts w:ascii="宋体" w:hAnsi="Times New Roman" w:eastAsia="宋体" w:cs="Times New Roman"/>
      <w:sz w:val="18"/>
      <w:szCs w:val="18"/>
    </w:rPr>
  </w:style>
  <w:style w:type="character" w:customStyle="1" w:styleId="50">
    <w:name w:val="批注框文本 字符"/>
    <w:link w:val="18"/>
    <w:semiHidden/>
    <w:qFormat/>
    <w:uiPriority w:val="99"/>
    <w:rPr>
      <w:sz w:val="18"/>
      <w:szCs w:val="18"/>
    </w:rPr>
  </w:style>
  <w:style w:type="paragraph" w:customStyle="1" w:styleId="51">
    <w:name w:val="引用1"/>
    <w:basedOn w:val="1"/>
    <w:next w:val="1"/>
    <w:link w:val="52"/>
    <w:qFormat/>
    <w:uiPriority w:val="29"/>
    <w:rPr>
      <w:i/>
      <w:iCs/>
      <w:color w:val="000000"/>
    </w:rPr>
  </w:style>
  <w:style w:type="character" w:customStyle="1" w:styleId="52">
    <w:name w:val="引用 字符"/>
    <w:link w:val="51"/>
    <w:qFormat/>
    <w:uiPriority w:val="29"/>
    <w:rPr>
      <w:i/>
      <w:iCs/>
      <w:color w:val="000000"/>
    </w:rPr>
  </w:style>
  <w:style w:type="character" w:customStyle="1" w:styleId="53">
    <w:name w:val="标题 字符"/>
    <w:link w:val="28"/>
    <w:qFormat/>
    <w:uiPriority w:val="0"/>
    <w:rPr>
      <w:rFonts w:ascii="Arial" w:hAnsi="Arial" w:eastAsia="宋体" w:cs="Arial"/>
      <w:b/>
      <w:bCs/>
      <w:sz w:val="32"/>
      <w:szCs w:val="32"/>
    </w:rPr>
  </w:style>
  <w:style w:type="paragraph" w:customStyle="1" w:styleId="54">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5">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6">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7">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8">
    <w:name w:val="标准书眉一"/>
    <w:qFormat/>
    <w:uiPriority w:val="0"/>
    <w:pPr>
      <w:jc w:val="both"/>
    </w:pPr>
    <w:rPr>
      <w:rFonts w:ascii="Times New Roman" w:hAnsi="Times New Roman" w:eastAsia="宋体" w:cs="Times New Roman"/>
      <w:lang w:val="en-US" w:eastAsia="zh-CN" w:bidi="ar-SA"/>
    </w:rPr>
  </w:style>
  <w:style w:type="paragraph" w:customStyle="1" w:styleId="59">
    <w:name w:val="标准文件_ICS"/>
    <w:basedOn w:val="1"/>
    <w:qFormat/>
    <w:uiPriority w:val="0"/>
    <w:pPr>
      <w:spacing w:line="0" w:lineRule="atLeast"/>
    </w:pPr>
    <w:rPr>
      <w:rFonts w:ascii="黑体" w:hAnsi="宋体" w:eastAsia="黑体"/>
    </w:rPr>
  </w:style>
  <w:style w:type="paragraph" w:customStyle="1" w:styleId="60">
    <w:name w:val="标准文件_标准正文"/>
    <w:basedOn w:val="1"/>
    <w:next w:val="61"/>
    <w:qFormat/>
    <w:uiPriority w:val="0"/>
    <w:pPr>
      <w:snapToGrid w:val="0"/>
      <w:ind w:firstLine="200" w:firstLineChars="200"/>
    </w:pPr>
    <w:rPr>
      <w:kern w:val="0"/>
    </w:rPr>
  </w:style>
  <w:style w:type="paragraph" w:customStyle="1" w:styleId="61">
    <w:name w:val="标准文件_段"/>
    <w:link w:val="18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2">
    <w:name w:val="标准文件_版本"/>
    <w:basedOn w:val="60"/>
    <w:qFormat/>
    <w:uiPriority w:val="0"/>
    <w:pPr>
      <w:adjustRightInd/>
      <w:snapToGrid/>
      <w:ind w:firstLine="0" w:firstLineChars="0"/>
    </w:pPr>
    <w:rPr>
      <w:rFonts w:ascii="宋体" w:hAnsi="宋体"/>
      <w:kern w:val="2"/>
    </w:rPr>
  </w:style>
  <w:style w:type="paragraph" w:customStyle="1" w:styleId="63">
    <w:name w:val="标准文件_标准部门"/>
    <w:basedOn w:val="1"/>
    <w:qFormat/>
    <w:uiPriority w:val="0"/>
    <w:pPr>
      <w:jc w:val="center"/>
    </w:pPr>
    <w:rPr>
      <w:rFonts w:ascii="黑体" w:eastAsia="黑体"/>
      <w:kern w:val="0"/>
      <w:sz w:val="44"/>
    </w:rPr>
  </w:style>
  <w:style w:type="paragraph" w:customStyle="1" w:styleId="64">
    <w:name w:val="标准文件_标准代替"/>
    <w:basedOn w:val="1"/>
    <w:next w:val="1"/>
    <w:qFormat/>
    <w:uiPriority w:val="0"/>
    <w:pPr>
      <w:spacing w:line="310" w:lineRule="exact"/>
      <w:jc w:val="right"/>
    </w:pPr>
    <w:rPr>
      <w:rFonts w:ascii="宋体" w:hAnsi="宋体"/>
      <w:kern w:val="0"/>
    </w:rPr>
  </w:style>
  <w:style w:type="paragraph" w:customStyle="1" w:styleId="65">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6">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7">
    <w:name w:val="标准文件_页眉偶数页"/>
    <w:basedOn w:val="66"/>
    <w:next w:val="1"/>
    <w:qFormat/>
    <w:uiPriority w:val="0"/>
    <w:pPr>
      <w:jc w:val="left"/>
    </w:pPr>
  </w:style>
  <w:style w:type="paragraph" w:customStyle="1" w:styleId="68">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9">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0">
    <w:name w:val="标准文件_二级条标题"/>
    <w:next w:val="61"/>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1">
    <w:name w:val="标准文件_发布"/>
    <w:qFormat/>
    <w:uiPriority w:val="0"/>
    <w:rPr>
      <w:rFonts w:ascii="黑体" w:eastAsia="黑体"/>
      <w:spacing w:val="0"/>
      <w:w w:val="100"/>
      <w:position w:val="3"/>
      <w:sz w:val="28"/>
    </w:rPr>
  </w:style>
  <w:style w:type="paragraph" w:customStyle="1" w:styleId="72">
    <w:name w:val="标准文件_方框数字列项"/>
    <w:basedOn w:val="61"/>
    <w:qFormat/>
    <w:uiPriority w:val="0"/>
    <w:pPr>
      <w:numPr>
        <w:ilvl w:val="0"/>
        <w:numId w:val="3"/>
      </w:numPr>
      <w:ind w:firstLine="0" w:firstLineChars="0"/>
    </w:pPr>
  </w:style>
  <w:style w:type="paragraph" w:customStyle="1" w:styleId="73">
    <w:name w:val="标准文件_封面标准编号"/>
    <w:basedOn w:val="1"/>
    <w:next w:val="64"/>
    <w:qFormat/>
    <w:uiPriority w:val="0"/>
    <w:pPr>
      <w:spacing w:line="310" w:lineRule="exact"/>
      <w:jc w:val="right"/>
    </w:pPr>
    <w:rPr>
      <w:rFonts w:ascii="黑体" w:eastAsia="黑体"/>
      <w:kern w:val="0"/>
      <w:sz w:val="28"/>
    </w:rPr>
  </w:style>
  <w:style w:type="paragraph" w:customStyle="1" w:styleId="74">
    <w:name w:val="标准文件_封面标准分类号"/>
    <w:basedOn w:val="1"/>
    <w:qFormat/>
    <w:uiPriority w:val="0"/>
    <w:rPr>
      <w:rFonts w:ascii="黑体" w:eastAsia="黑体"/>
      <w:b/>
      <w:kern w:val="0"/>
      <w:sz w:val="28"/>
    </w:rPr>
  </w:style>
  <w:style w:type="paragraph" w:customStyle="1" w:styleId="75">
    <w:name w:val="标准文件_封面标准名称"/>
    <w:basedOn w:val="1"/>
    <w:qFormat/>
    <w:uiPriority w:val="0"/>
    <w:pPr>
      <w:spacing w:line="240" w:lineRule="auto"/>
      <w:jc w:val="center"/>
    </w:pPr>
    <w:rPr>
      <w:rFonts w:ascii="黑体" w:eastAsia="黑体"/>
      <w:kern w:val="0"/>
      <w:sz w:val="52"/>
    </w:rPr>
  </w:style>
  <w:style w:type="paragraph" w:customStyle="1" w:styleId="76">
    <w:name w:val="标准文件_封面标准英文名称"/>
    <w:basedOn w:val="1"/>
    <w:qFormat/>
    <w:uiPriority w:val="0"/>
    <w:pPr>
      <w:spacing w:line="240" w:lineRule="auto"/>
      <w:jc w:val="center"/>
    </w:pPr>
    <w:rPr>
      <w:rFonts w:ascii="黑体" w:eastAsia="黑体"/>
      <w:b/>
      <w:sz w:val="28"/>
    </w:rPr>
  </w:style>
  <w:style w:type="paragraph" w:customStyle="1" w:styleId="77">
    <w:name w:val="标准文件_封面发布日期"/>
    <w:basedOn w:val="1"/>
    <w:qFormat/>
    <w:uiPriority w:val="0"/>
    <w:pPr>
      <w:spacing w:line="310" w:lineRule="exact"/>
    </w:pPr>
    <w:rPr>
      <w:rFonts w:ascii="黑体" w:eastAsia="黑体"/>
      <w:kern w:val="0"/>
      <w:sz w:val="28"/>
    </w:rPr>
  </w:style>
  <w:style w:type="paragraph" w:customStyle="1" w:styleId="78">
    <w:name w:val="标准文件_封面密级"/>
    <w:basedOn w:val="1"/>
    <w:qFormat/>
    <w:uiPriority w:val="0"/>
    <w:rPr>
      <w:rFonts w:eastAsia="黑体"/>
      <w:sz w:val="32"/>
    </w:rPr>
  </w:style>
  <w:style w:type="paragraph" w:customStyle="1" w:styleId="79">
    <w:name w:val="标准文件_封面实施日期"/>
    <w:basedOn w:val="1"/>
    <w:qFormat/>
    <w:uiPriority w:val="0"/>
    <w:pPr>
      <w:spacing w:line="310" w:lineRule="exact"/>
      <w:jc w:val="right"/>
    </w:pPr>
    <w:rPr>
      <w:rFonts w:ascii="黑体" w:eastAsia="黑体"/>
      <w:sz w:val="28"/>
    </w:rPr>
  </w:style>
  <w:style w:type="paragraph" w:customStyle="1" w:styleId="80">
    <w:name w:val="标准文件_封面抬头"/>
    <w:basedOn w:val="61"/>
    <w:qFormat/>
    <w:uiPriority w:val="0"/>
    <w:pPr>
      <w:adjustRightInd w:val="0"/>
      <w:spacing w:line="800" w:lineRule="exact"/>
      <w:ind w:firstLine="0" w:firstLineChars="0"/>
      <w:jc w:val="distribute"/>
    </w:pPr>
    <w:rPr>
      <w:rFonts w:ascii="黑体" w:eastAsia="黑体"/>
      <w:b/>
      <w:sz w:val="64"/>
    </w:rPr>
  </w:style>
  <w:style w:type="paragraph" w:customStyle="1" w:styleId="81">
    <w:name w:val="标准文件_附录标识"/>
    <w:next w:val="61"/>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2">
    <w:name w:val="标准文件_附录表标题"/>
    <w:next w:val="61"/>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3">
    <w:name w:val="标准文件_附录一级条标题"/>
    <w:next w:val="61"/>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4">
    <w:name w:val="标准文件_附录二级条标题"/>
    <w:basedOn w:val="83"/>
    <w:next w:val="61"/>
    <w:qFormat/>
    <w:uiPriority w:val="0"/>
    <w:pPr>
      <w:widowControl/>
      <w:numPr>
        <w:ilvl w:val="2"/>
      </w:numPr>
      <w:wordWrap w:val="0"/>
      <w:overflowPunct w:val="0"/>
      <w:autoSpaceDE w:val="0"/>
      <w:autoSpaceDN w:val="0"/>
      <w:textAlignment w:val="baseline"/>
      <w:outlineLvl w:val="3"/>
    </w:pPr>
  </w:style>
  <w:style w:type="paragraph" w:customStyle="1" w:styleId="85">
    <w:name w:val="标准文件_附录公式"/>
    <w:basedOn w:val="60"/>
    <w:next w:val="60"/>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6">
    <w:name w:val="标准文件_附录三级条标题"/>
    <w:next w:val="61"/>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7">
    <w:name w:val="标准文件_附录四级条标题"/>
    <w:next w:val="61"/>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8">
    <w:name w:val="标准文件_附录图标题"/>
    <w:next w:val="61"/>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9">
    <w:name w:val="标准文件_附录五级条标题"/>
    <w:next w:val="61"/>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90">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1">
    <w:name w:val="正文文本 字符"/>
    <w:link w:val="14"/>
    <w:qFormat/>
    <w:uiPriority w:val="0"/>
    <w:rPr>
      <w:rFonts w:ascii="Times New Roman" w:hAnsi="Times New Roman" w:eastAsia="宋体" w:cs="Times New Roman"/>
      <w:szCs w:val="20"/>
    </w:rPr>
  </w:style>
  <w:style w:type="paragraph" w:customStyle="1" w:styleId="92">
    <w:name w:val="标准文件_附录章标题"/>
    <w:next w:val="61"/>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3">
    <w:name w:val="标准文件_公式后的破折号"/>
    <w:basedOn w:val="61"/>
    <w:next w:val="61"/>
    <w:qFormat/>
    <w:uiPriority w:val="0"/>
    <w:pPr>
      <w:ind w:left="488" w:leftChars="200" w:hanging="289" w:hangingChars="290"/>
    </w:pPr>
  </w:style>
  <w:style w:type="paragraph" w:customStyle="1" w:styleId="94">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5">
    <w:name w:val="标准文件_目次、标准名称标题"/>
    <w:basedOn w:val="94"/>
    <w:next w:val="61"/>
    <w:qFormat/>
    <w:uiPriority w:val="0"/>
    <w:pPr>
      <w:spacing w:line="460" w:lineRule="exact"/>
    </w:pPr>
  </w:style>
  <w:style w:type="paragraph" w:customStyle="1" w:styleId="96">
    <w:name w:val="标准文件_目录标题"/>
    <w:basedOn w:val="1"/>
    <w:qFormat/>
    <w:uiPriority w:val="0"/>
    <w:pPr>
      <w:spacing w:afterLines="150" w:line="240" w:lineRule="auto"/>
      <w:jc w:val="center"/>
    </w:pPr>
    <w:rPr>
      <w:rFonts w:ascii="黑体" w:eastAsia="黑体"/>
      <w:sz w:val="32"/>
    </w:rPr>
  </w:style>
  <w:style w:type="paragraph" w:customStyle="1" w:styleId="97">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8">
    <w:name w:val="标准文件_破折号列项（二级）"/>
    <w:basedOn w:val="97"/>
    <w:qFormat/>
    <w:uiPriority w:val="0"/>
    <w:pPr>
      <w:numPr>
        <w:numId w:val="10"/>
      </w:numPr>
      <w:ind w:left="0" w:firstLine="200"/>
    </w:pPr>
  </w:style>
  <w:style w:type="paragraph" w:customStyle="1" w:styleId="99">
    <w:name w:val="标准文件_三级条标题"/>
    <w:basedOn w:val="70"/>
    <w:next w:val="61"/>
    <w:qFormat/>
    <w:uiPriority w:val="0"/>
    <w:pPr>
      <w:widowControl/>
      <w:numPr>
        <w:ilvl w:val="4"/>
      </w:numPr>
      <w:outlineLvl w:val="3"/>
    </w:pPr>
  </w:style>
  <w:style w:type="character" w:customStyle="1" w:styleId="100">
    <w:name w:val="不明显参考1"/>
    <w:qFormat/>
    <w:uiPriority w:val="31"/>
    <w:rPr>
      <w:smallCaps/>
      <w:color w:val="C0504D"/>
      <w:u w:val="single"/>
    </w:rPr>
  </w:style>
  <w:style w:type="paragraph" w:customStyle="1" w:styleId="101">
    <w:name w:val="标准文件_示例后续"/>
    <w:basedOn w:val="1"/>
    <w:qFormat/>
    <w:uiPriority w:val="0"/>
    <w:pPr>
      <w:adjustRightInd/>
      <w:spacing w:line="240" w:lineRule="auto"/>
      <w:ind w:firstLine="200" w:firstLineChars="200"/>
    </w:pPr>
    <w:rPr>
      <w:sz w:val="18"/>
      <w:szCs w:val="24"/>
    </w:rPr>
  </w:style>
  <w:style w:type="paragraph" w:customStyle="1" w:styleId="102">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3">
    <w:name w:val="标准文件_四级条标题"/>
    <w:next w:val="61"/>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4">
    <w:name w:val="脚注文本 字符"/>
    <w:link w:val="23"/>
    <w:semiHidden/>
    <w:qFormat/>
    <w:uiPriority w:val="0"/>
    <w:rPr>
      <w:rFonts w:ascii="宋体" w:hAnsi="Times New Roman" w:eastAsia="宋体" w:cs="Times New Roman"/>
      <w:sz w:val="18"/>
      <w:szCs w:val="18"/>
    </w:rPr>
  </w:style>
  <w:style w:type="paragraph" w:customStyle="1" w:styleId="105">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6">
    <w:name w:val="标准文件_图表脚注"/>
    <w:basedOn w:val="1"/>
    <w:next w:val="61"/>
    <w:qFormat/>
    <w:uiPriority w:val="0"/>
    <w:pPr>
      <w:numPr>
        <w:ilvl w:val="0"/>
        <w:numId w:val="12"/>
      </w:numPr>
      <w:spacing w:line="240" w:lineRule="auto"/>
      <w:jc w:val="left"/>
    </w:pPr>
    <w:rPr>
      <w:rFonts w:ascii="宋体" w:hAnsi="宋体"/>
      <w:sz w:val="18"/>
    </w:rPr>
  </w:style>
  <w:style w:type="character" w:customStyle="1" w:styleId="107">
    <w:name w:val="标准文件_图表脚注内容"/>
    <w:qFormat/>
    <w:uiPriority w:val="0"/>
    <w:rPr>
      <w:rFonts w:ascii="宋体" w:hAnsi="宋体" w:eastAsia="宋体" w:cs="Times New Roman"/>
      <w:spacing w:val="0"/>
      <w:sz w:val="18"/>
      <w:vertAlign w:val="superscript"/>
    </w:rPr>
  </w:style>
  <w:style w:type="paragraph" w:customStyle="1" w:styleId="108">
    <w:name w:val="标准文件_五级条标题"/>
    <w:next w:val="61"/>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9">
    <w:name w:val="标准文件_章标题"/>
    <w:next w:val="61"/>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10">
    <w:name w:val="标准文件_一级条标题"/>
    <w:basedOn w:val="109"/>
    <w:next w:val="61"/>
    <w:qFormat/>
    <w:uiPriority w:val="0"/>
    <w:pPr>
      <w:numPr>
        <w:ilvl w:val="2"/>
      </w:numPr>
      <w:spacing w:beforeLines="50" w:afterLines="50"/>
      <w:outlineLvl w:val="1"/>
    </w:pPr>
  </w:style>
  <w:style w:type="paragraph" w:customStyle="1" w:styleId="111">
    <w:name w:val="标准文件_一致程度"/>
    <w:basedOn w:val="1"/>
    <w:qFormat/>
    <w:uiPriority w:val="0"/>
    <w:pPr>
      <w:spacing w:line="440" w:lineRule="exact"/>
      <w:jc w:val="center"/>
    </w:pPr>
    <w:rPr>
      <w:sz w:val="28"/>
    </w:rPr>
  </w:style>
  <w:style w:type="paragraph" w:customStyle="1" w:styleId="112">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3">
    <w:name w:val="标准文件_英文图表脚注"/>
    <w:basedOn w:val="60"/>
    <w:qFormat/>
    <w:uiPriority w:val="0"/>
    <w:pPr>
      <w:widowControl/>
      <w:adjustRightInd/>
      <w:snapToGrid/>
      <w:spacing w:line="240" w:lineRule="auto"/>
      <w:ind w:left="79" w:hanging="79" w:hangingChars="80"/>
    </w:pPr>
    <w:rPr>
      <w:rFonts w:ascii="宋体" w:hAnsi="宋体"/>
    </w:rPr>
  </w:style>
  <w:style w:type="paragraph" w:customStyle="1" w:styleId="114">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5">
    <w:name w:val="标准文件_英文注："/>
    <w:basedOn w:val="1"/>
    <w:next w:val="61"/>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6">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7">
    <w:name w:val="标准文件_正文表标题"/>
    <w:next w:val="61"/>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公式"/>
    <w:basedOn w:val="1"/>
    <w:next w:val="60"/>
    <w:qFormat/>
    <w:uiPriority w:val="0"/>
    <w:pPr>
      <w:tabs>
        <w:tab w:val="center" w:pos="4678"/>
        <w:tab w:val="right" w:leader="middleDot" w:pos="9356"/>
      </w:tabs>
      <w:spacing w:line="240" w:lineRule="auto"/>
    </w:pPr>
    <w:rPr>
      <w:rFonts w:ascii="宋体" w:hAnsi="宋体"/>
    </w:rPr>
  </w:style>
  <w:style w:type="paragraph" w:customStyle="1" w:styleId="119">
    <w:name w:val="标准文件_正文图标题"/>
    <w:next w:val="61"/>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0">
    <w:name w:val="标准文件_正文英文表标题"/>
    <w:next w:val="61"/>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1">
    <w:name w:val="标准文件_正文英文图标题"/>
    <w:next w:val="61"/>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2">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3">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4">
    <w:name w:val="发布部门"/>
    <w:next w:val="61"/>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5">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6">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8">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9">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0">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1">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附录二级无标题条"/>
    <w:basedOn w:val="1"/>
    <w:next w:val="61"/>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4">
    <w:name w:val="附录三级无标题条"/>
    <w:basedOn w:val="133"/>
    <w:next w:val="61"/>
    <w:qFormat/>
    <w:uiPriority w:val="0"/>
    <w:pPr>
      <w:outlineLvl w:val="4"/>
    </w:pPr>
  </w:style>
  <w:style w:type="paragraph" w:customStyle="1" w:styleId="135">
    <w:name w:val="附录四级无标题条"/>
    <w:basedOn w:val="134"/>
    <w:next w:val="61"/>
    <w:qFormat/>
    <w:uiPriority w:val="0"/>
    <w:pPr>
      <w:outlineLvl w:val="5"/>
    </w:pPr>
  </w:style>
  <w:style w:type="paragraph" w:customStyle="1" w:styleId="136">
    <w:name w:val="附录图"/>
    <w:next w:val="61"/>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7">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8">
    <w:name w:val="附录五级无标题条"/>
    <w:basedOn w:val="135"/>
    <w:next w:val="61"/>
    <w:qFormat/>
    <w:uiPriority w:val="0"/>
    <w:pPr>
      <w:outlineLvl w:val="6"/>
    </w:pPr>
  </w:style>
  <w:style w:type="paragraph" w:customStyle="1" w:styleId="139">
    <w:name w:val="附录性质"/>
    <w:basedOn w:val="1"/>
    <w:qFormat/>
    <w:uiPriority w:val="0"/>
    <w:pPr>
      <w:widowControl/>
      <w:adjustRightInd/>
      <w:jc w:val="center"/>
    </w:pPr>
    <w:rPr>
      <w:rFonts w:ascii="黑体" w:eastAsia="黑体"/>
    </w:rPr>
  </w:style>
  <w:style w:type="paragraph" w:customStyle="1" w:styleId="140">
    <w:name w:val="附录一级无标题条"/>
    <w:basedOn w:val="92"/>
    <w:next w:val="61"/>
    <w:qFormat/>
    <w:uiPriority w:val="0"/>
    <w:pPr>
      <w:autoSpaceDN w:val="0"/>
      <w:outlineLvl w:val="2"/>
    </w:pPr>
    <w:rPr>
      <w:rFonts w:ascii="宋体" w:hAnsi="宋体" w:eastAsia="宋体"/>
    </w:rPr>
  </w:style>
  <w:style w:type="character" w:customStyle="1" w:styleId="141">
    <w:name w:val="个人答复风格"/>
    <w:qFormat/>
    <w:uiPriority w:val="0"/>
    <w:rPr>
      <w:rFonts w:ascii="Arial" w:hAnsi="Arial" w:eastAsia="宋体" w:cs="Arial"/>
      <w:color w:val="auto"/>
      <w:spacing w:val="0"/>
      <w:sz w:val="20"/>
    </w:rPr>
  </w:style>
  <w:style w:type="character" w:customStyle="1" w:styleId="142">
    <w:name w:val="个人撰写风格"/>
    <w:qFormat/>
    <w:uiPriority w:val="0"/>
    <w:rPr>
      <w:rFonts w:ascii="Arial" w:hAnsi="Arial" w:eastAsia="宋体" w:cs="Arial"/>
      <w:color w:val="auto"/>
      <w:spacing w:val="0"/>
      <w:sz w:val="20"/>
    </w:rPr>
  </w:style>
  <w:style w:type="paragraph" w:customStyle="1" w:styleId="143">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4">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5">
    <w:name w:val="列项·"/>
    <w:basedOn w:val="61"/>
    <w:qFormat/>
    <w:uiPriority w:val="0"/>
    <w:pPr>
      <w:tabs>
        <w:tab w:val="left" w:pos="840"/>
      </w:tabs>
    </w:pPr>
  </w:style>
  <w:style w:type="paragraph" w:customStyle="1" w:styleId="14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7">
    <w:name w:val="目录 21"/>
    <w:basedOn w:val="1"/>
    <w:next w:val="1"/>
    <w:semiHidden/>
    <w:qFormat/>
    <w:uiPriority w:val="0"/>
    <w:pPr>
      <w:adjustRightInd/>
      <w:spacing w:line="240" w:lineRule="auto"/>
      <w:jc w:val="left"/>
    </w:pPr>
    <w:rPr>
      <w:bCs/>
      <w:iCs/>
    </w:rPr>
  </w:style>
  <w:style w:type="paragraph" w:customStyle="1" w:styleId="148">
    <w:name w:val="目录 31"/>
    <w:basedOn w:val="1"/>
    <w:next w:val="1"/>
    <w:semiHidden/>
    <w:qFormat/>
    <w:uiPriority w:val="0"/>
    <w:pPr>
      <w:spacing w:line="240" w:lineRule="auto"/>
    </w:pPr>
    <w:rPr>
      <w:rFonts w:ascii="宋体" w:hAnsi="宋体"/>
      <w:iCs/>
    </w:rPr>
  </w:style>
  <w:style w:type="paragraph" w:customStyle="1" w:styleId="149">
    <w:name w:val="目录 41"/>
    <w:basedOn w:val="1"/>
    <w:next w:val="1"/>
    <w:semiHidden/>
    <w:qFormat/>
    <w:uiPriority w:val="0"/>
    <w:pPr>
      <w:adjustRightInd/>
      <w:spacing w:line="240" w:lineRule="auto"/>
      <w:jc w:val="left"/>
    </w:pPr>
  </w:style>
  <w:style w:type="paragraph" w:customStyle="1" w:styleId="150">
    <w:name w:val="目录 51"/>
    <w:basedOn w:val="1"/>
    <w:next w:val="1"/>
    <w:semiHidden/>
    <w:qFormat/>
    <w:uiPriority w:val="0"/>
    <w:pPr>
      <w:spacing w:line="240" w:lineRule="auto"/>
    </w:pPr>
    <w:rPr>
      <w:rFonts w:ascii="宋体" w:hAnsi="宋体"/>
    </w:rPr>
  </w:style>
  <w:style w:type="paragraph" w:customStyle="1" w:styleId="151">
    <w:name w:val="目录 61"/>
    <w:basedOn w:val="1"/>
    <w:next w:val="1"/>
    <w:semiHidden/>
    <w:qFormat/>
    <w:uiPriority w:val="0"/>
    <w:pPr>
      <w:adjustRightInd/>
      <w:spacing w:line="240" w:lineRule="auto"/>
      <w:jc w:val="left"/>
    </w:pPr>
  </w:style>
  <w:style w:type="paragraph" w:customStyle="1" w:styleId="152">
    <w:name w:val="目录 71"/>
    <w:basedOn w:val="151"/>
    <w:semiHidden/>
    <w:qFormat/>
    <w:uiPriority w:val="0"/>
    <w:pPr>
      <w:ind w:left="1260"/>
    </w:pPr>
  </w:style>
  <w:style w:type="paragraph" w:customStyle="1" w:styleId="153">
    <w:name w:val="目录 81"/>
    <w:basedOn w:val="152"/>
    <w:semiHidden/>
    <w:qFormat/>
    <w:uiPriority w:val="0"/>
    <w:pPr>
      <w:ind w:left="1470"/>
    </w:pPr>
  </w:style>
  <w:style w:type="paragraph" w:customStyle="1" w:styleId="154">
    <w:name w:val="目录 91"/>
    <w:basedOn w:val="153"/>
    <w:semiHidden/>
    <w:qFormat/>
    <w:uiPriority w:val="0"/>
    <w:pPr>
      <w:ind w:left="1680"/>
    </w:pPr>
  </w:style>
  <w:style w:type="paragraph" w:customStyle="1" w:styleId="15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6">
    <w:name w:val="其他发布部门"/>
    <w:basedOn w:val="124"/>
    <w:qFormat/>
    <w:uiPriority w:val="0"/>
    <w:pPr>
      <w:framePr w:wrap="around"/>
      <w:spacing w:line="0" w:lineRule="atLeast"/>
    </w:pPr>
    <w:rPr>
      <w:rFonts w:ascii="黑体" w:eastAsia="黑体"/>
      <w:b w:val="0"/>
    </w:rPr>
  </w:style>
  <w:style w:type="paragraph" w:customStyle="1" w:styleId="157">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8">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9">
    <w:name w:val="实施日期"/>
    <w:basedOn w:val="125"/>
    <w:qFormat/>
    <w:uiPriority w:val="0"/>
    <w:pPr>
      <w:framePr w:hSpace="0" w:wrap="around" w:xAlign="right"/>
      <w:jc w:val="right"/>
    </w:pPr>
  </w:style>
  <w:style w:type="paragraph" w:customStyle="1" w:styleId="160">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1">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2">
    <w:name w:val="无标题条"/>
    <w:next w:val="61"/>
    <w:qFormat/>
    <w:uiPriority w:val="0"/>
    <w:pPr>
      <w:jc w:val="both"/>
    </w:pPr>
    <w:rPr>
      <w:rFonts w:ascii="宋体" w:hAnsi="宋体" w:eastAsia="宋体" w:cs="Times New Roman"/>
      <w:sz w:val="21"/>
      <w:lang w:val="en-US" w:eastAsia="zh-CN" w:bidi="ar-SA"/>
    </w:rPr>
  </w:style>
  <w:style w:type="paragraph" w:customStyle="1" w:styleId="163">
    <w:name w:val="五级无标题条"/>
    <w:basedOn w:val="1"/>
    <w:qFormat/>
    <w:uiPriority w:val="0"/>
    <w:pPr>
      <w:numPr>
        <w:ilvl w:val="6"/>
        <w:numId w:val="20"/>
      </w:numPr>
      <w:adjustRightInd/>
    </w:pPr>
    <w:rPr>
      <w:szCs w:val="24"/>
    </w:rPr>
  </w:style>
  <w:style w:type="paragraph" w:customStyle="1" w:styleId="164">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5">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6">
    <w:name w:val="注×:后续"/>
    <w:basedOn w:val="165"/>
    <w:qFormat/>
    <w:uiPriority w:val="0"/>
    <w:pPr>
      <w:ind w:left="1406" w:leftChars="0" w:hanging="499" w:firstLineChars="0"/>
    </w:pPr>
  </w:style>
  <w:style w:type="paragraph" w:customStyle="1" w:styleId="167">
    <w:name w:val="标准文件_一级无标题"/>
    <w:basedOn w:val="110"/>
    <w:qFormat/>
    <w:uiPriority w:val="0"/>
    <w:pPr>
      <w:spacing w:beforeLines="0" w:afterLines="0"/>
      <w:outlineLvl w:val="9"/>
    </w:pPr>
    <w:rPr>
      <w:rFonts w:ascii="宋体" w:eastAsia="宋体"/>
    </w:rPr>
  </w:style>
  <w:style w:type="paragraph" w:customStyle="1" w:styleId="168">
    <w:name w:val="标准文件_五级无标题"/>
    <w:basedOn w:val="108"/>
    <w:qFormat/>
    <w:uiPriority w:val="0"/>
    <w:pPr>
      <w:spacing w:beforeLines="0" w:afterLines="0"/>
      <w:outlineLvl w:val="9"/>
    </w:pPr>
    <w:rPr>
      <w:rFonts w:ascii="宋体" w:eastAsia="宋体"/>
    </w:rPr>
  </w:style>
  <w:style w:type="paragraph" w:customStyle="1" w:styleId="169">
    <w:name w:val="标准文件_三级无标题"/>
    <w:basedOn w:val="99"/>
    <w:qFormat/>
    <w:uiPriority w:val="0"/>
    <w:pPr>
      <w:spacing w:beforeLines="0" w:afterLines="0"/>
      <w:outlineLvl w:val="9"/>
    </w:pPr>
    <w:rPr>
      <w:rFonts w:ascii="宋体" w:eastAsia="宋体"/>
    </w:rPr>
  </w:style>
  <w:style w:type="paragraph" w:customStyle="1" w:styleId="170">
    <w:name w:val="标准文件_二级无标题"/>
    <w:basedOn w:val="70"/>
    <w:qFormat/>
    <w:uiPriority w:val="0"/>
    <w:pPr>
      <w:spacing w:beforeLines="0" w:afterLines="0"/>
      <w:outlineLvl w:val="9"/>
    </w:pPr>
    <w:rPr>
      <w:rFonts w:ascii="宋体" w:eastAsia="宋体"/>
    </w:rPr>
  </w:style>
  <w:style w:type="paragraph" w:customStyle="1" w:styleId="171">
    <w:name w:val="标准_四级无标题"/>
    <w:basedOn w:val="103"/>
    <w:next w:val="61"/>
    <w:qFormat/>
    <w:uiPriority w:val="0"/>
    <w:rPr>
      <w:rFonts w:eastAsia="宋体"/>
    </w:rPr>
  </w:style>
  <w:style w:type="paragraph" w:customStyle="1" w:styleId="172">
    <w:name w:val="标准文件_四级无标题"/>
    <w:basedOn w:val="103"/>
    <w:qFormat/>
    <w:uiPriority w:val="0"/>
    <w:pPr>
      <w:spacing w:beforeLines="0" w:afterLines="0"/>
      <w:outlineLvl w:val="9"/>
    </w:pPr>
    <w:rPr>
      <w:rFonts w:ascii="宋体" w:hAnsi="黑体" w:eastAsia="宋体"/>
      <w:szCs w:val="52"/>
    </w:rPr>
  </w:style>
  <w:style w:type="paragraph" w:customStyle="1" w:styleId="173">
    <w:name w:val="标准文件_大写罗马数字编号列项"/>
    <w:basedOn w:val="61"/>
    <w:qFormat/>
    <w:uiPriority w:val="0"/>
    <w:pPr>
      <w:numPr>
        <w:ilvl w:val="0"/>
        <w:numId w:val="23"/>
      </w:numPr>
      <w:ind w:firstLine="0" w:firstLineChars="0"/>
    </w:pPr>
    <w:rPr>
      <w:rFonts w:ascii="Times New Roman" w:cs="Arial"/>
      <w:szCs w:val="28"/>
    </w:rPr>
  </w:style>
  <w:style w:type="paragraph" w:customStyle="1" w:styleId="174">
    <w:name w:val="标准文件_小写罗马数字编号列项"/>
    <w:basedOn w:val="61"/>
    <w:qFormat/>
    <w:uiPriority w:val="0"/>
    <w:pPr>
      <w:numPr>
        <w:ilvl w:val="0"/>
        <w:numId w:val="24"/>
      </w:numPr>
      <w:ind w:firstLine="0" w:firstLineChars="0"/>
    </w:pPr>
    <w:rPr>
      <w:rFonts w:cs="Arial"/>
      <w:szCs w:val="28"/>
    </w:rPr>
  </w:style>
  <w:style w:type="paragraph" w:customStyle="1" w:styleId="175">
    <w:name w:val="标准文件_附录标题"/>
    <w:basedOn w:val="81"/>
    <w:qFormat/>
    <w:uiPriority w:val="0"/>
    <w:pPr>
      <w:numPr>
        <w:numId w:val="0"/>
      </w:numPr>
      <w:spacing w:after="280"/>
      <w:outlineLvl w:val="9"/>
    </w:pPr>
  </w:style>
  <w:style w:type="paragraph" w:customStyle="1" w:styleId="176">
    <w:name w:val="标准文件_二级项"/>
    <w:qFormat/>
    <w:uiPriority w:val="0"/>
    <w:rPr>
      <w:rFonts w:ascii="宋体" w:hAnsi="Times New Roman" w:eastAsia="宋体" w:cs="Times New Roman"/>
      <w:sz w:val="21"/>
      <w:lang w:val="en-US" w:eastAsia="zh-CN" w:bidi="ar-SA"/>
    </w:rPr>
  </w:style>
  <w:style w:type="paragraph" w:customStyle="1" w:styleId="177">
    <w:name w:val="标准文件_三级项"/>
    <w:basedOn w:val="1"/>
    <w:qFormat/>
    <w:uiPriority w:val="0"/>
    <w:pPr>
      <w:numPr>
        <w:ilvl w:val="2"/>
        <w:numId w:val="21"/>
      </w:numPr>
      <w:spacing w:line="536870612" w:lineRule="auto"/>
    </w:pPr>
    <w:rPr>
      <w:rFonts w:ascii="Times New Roman" w:hAnsi="Times New Roman"/>
    </w:rPr>
  </w:style>
  <w:style w:type="paragraph" w:customStyle="1" w:styleId="178">
    <w:name w:val="图表脚注说明"/>
    <w:basedOn w:val="1"/>
    <w:next w:val="61"/>
    <w:qFormat/>
    <w:uiPriority w:val="0"/>
    <w:pPr>
      <w:numPr>
        <w:ilvl w:val="0"/>
        <w:numId w:val="25"/>
      </w:numPr>
      <w:adjustRightInd/>
      <w:spacing w:line="240" w:lineRule="auto"/>
      <w:ind w:left="783"/>
    </w:pPr>
    <w:rPr>
      <w:rFonts w:ascii="宋体" w:hAnsi="Times New Roman"/>
      <w:sz w:val="18"/>
      <w:szCs w:val="18"/>
    </w:rPr>
  </w:style>
  <w:style w:type="paragraph" w:customStyle="1" w:styleId="179">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80">
    <w:name w:val="标准文件_索引字母"/>
    <w:next w:val="61"/>
    <w:qFormat/>
    <w:uiPriority w:val="0"/>
    <w:pPr>
      <w:jc w:val="center"/>
    </w:pPr>
    <w:rPr>
      <w:rFonts w:ascii="宋体" w:hAnsi="宋体" w:eastAsia="Times New Roman" w:cs="Times New Roman"/>
      <w:b/>
      <w:kern w:val="2"/>
      <w:sz w:val="21"/>
      <w:lang w:val="en-US" w:eastAsia="zh-CN" w:bidi="ar-SA"/>
    </w:rPr>
  </w:style>
  <w:style w:type="paragraph" w:customStyle="1" w:styleId="181">
    <w:name w:val="标准文件_附录前"/>
    <w:next w:val="61"/>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2">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3">
    <w:name w:val="标准文件_表格"/>
    <w:basedOn w:val="61"/>
    <w:qFormat/>
    <w:uiPriority w:val="0"/>
    <w:pPr>
      <w:ind w:firstLine="0" w:firstLineChars="0"/>
      <w:jc w:val="center"/>
    </w:pPr>
    <w:rPr>
      <w:sz w:val="18"/>
    </w:rPr>
  </w:style>
  <w:style w:type="paragraph" w:customStyle="1" w:styleId="184">
    <w:name w:val="标准文件_注："/>
    <w:next w:val="61"/>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示例："/>
    <w:next w:val="187"/>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7">
    <w:name w:val="标准文件_示例内容"/>
    <w:basedOn w:val="61"/>
    <w:qFormat/>
    <w:uiPriority w:val="0"/>
    <w:pPr>
      <w:ind w:firstLine="420"/>
    </w:pPr>
    <w:rPr>
      <w:sz w:val="18"/>
    </w:rPr>
  </w:style>
  <w:style w:type="paragraph" w:customStyle="1" w:styleId="188">
    <w:name w:val="标准文件_示例×："/>
    <w:basedOn w:val="1"/>
    <w:next w:val="187"/>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9">
    <w:name w:val="标准文件_段 Char"/>
    <w:link w:val="61"/>
    <w:qFormat/>
    <w:uiPriority w:val="0"/>
    <w:rPr>
      <w:rFonts w:ascii="宋体" w:hAnsi="Times New Roman"/>
      <w:sz w:val="21"/>
    </w:rPr>
  </w:style>
  <w:style w:type="paragraph" w:customStyle="1" w:styleId="190">
    <w:name w:val="标准文件_表格续"/>
    <w:basedOn w:val="61"/>
    <w:next w:val="61"/>
    <w:qFormat/>
    <w:uiPriority w:val="0"/>
    <w:pPr>
      <w:jc w:val="center"/>
    </w:pPr>
    <w:rPr>
      <w:rFonts w:ascii="黑体" w:hAnsi="黑体" w:eastAsia="黑体"/>
    </w:rPr>
  </w:style>
  <w:style w:type="character" w:customStyle="1" w:styleId="191">
    <w:name w:val="占位符文本1"/>
    <w:basedOn w:val="32"/>
    <w:semiHidden/>
    <w:qFormat/>
    <w:uiPriority w:val="99"/>
    <w:rPr>
      <w:color w:val="808080"/>
    </w:rPr>
  </w:style>
  <w:style w:type="paragraph" w:customStyle="1" w:styleId="192">
    <w:name w:val="标准文件_二级项2"/>
    <w:basedOn w:val="61"/>
    <w:qFormat/>
    <w:uiPriority w:val="0"/>
    <w:pPr>
      <w:numPr>
        <w:ilvl w:val="1"/>
        <w:numId w:val="21"/>
      </w:numPr>
      <w:ind w:left="1271" w:hanging="420" w:firstLineChars="0"/>
    </w:pPr>
  </w:style>
  <w:style w:type="paragraph" w:customStyle="1" w:styleId="193">
    <w:name w:val="标准文件_三级项2"/>
    <w:basedOn w:val="61"/>
    <w:qFormat/>
    <w:uiPriority w:val="0"/>
    <w:pPr>
      <w:numPr>
        <w:ilvl w:val="0"/>
        <w:numId w:val="30"/>
      </w:numPr>
      <w:spacing w:line="300" w:lineRule="exact"/>
      <w:ind w:left="1276" w:hanging="425" w:firstLineChars="0"/>
    </w:pPr>
    <w:rPr>
      <w:rFonts w:ascii="Times New Roman"/>
    </w:rPr>
  </w:style>
  <w:style w:type="paragraph" w:customStyle="1" w:styleId="194">
    <w:name w:val="标准文件_一级项2"/>
    <w:basedOn w:val="61"/>
    <w:qFormat/>
    <w:uiPriority w:val="0"/>
    <w:pPr>
      <w:numPr>
        <w:ilvl w:val="0"/>
        <w:numId w:val="31"/>
      </w:numPr>
      <w:spacing w:line="300" w:lineRule="exact"/>
      <w:ind w:left="1271" w:hanging="420" w:firstLineChars="0"/>
    </w:pPr>
    <w:rPr>
      <w:rFonts w:ascii="Times New Roman"/>
    </w:rPr>
  </w:style>
  <w:style w:type="paragraph" w:customStyle="1" w:styleId="195">
    <w:name w:val="标准文件_提示"/>
    <w:basedOn w:val="61"/>
    <w:next w:val="61"/>
    <w:qFormat/>
    <w:uiPriority w:val="0"/>
    <w:pPr>
      <w:ind w:firstLine="420"/>
    </w:pPr>
    <w:rPr>
      <w:rFonts w:ascii="黑体" w:eastAsia="黑体"/>
    </w:rPr>
  </w:style>
  <w:style w:type="character" w:customStyle="1" w:styleId="196">
    <w:name w:val="标准文件_来源"/>
    <w:basedOn w:val="32"/>
    <w:qFormat/>
    <w:uiPriority w:val="1"/>
    <w:rPr>
      <w:rFonts w:eastAsia="宋体"/>
      <w:sz w:val="21"/>
    </w:rPr>
  </w:style>
  <w:style w:type="paragraph" w:customStyle="1" w:styleId="197">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8">
    <w:name w:val="其他发布日期"/>
    <w:basedOn w:val="125"/>
    <w:qFormat/>
    <w:uiPriority w:val="0"/>
    <w:pPr>
      <w:framePr w:w="3997" w:h="471" w:hRule="exact" w:hSpace="0" w:vSpace="181" w:wrap="around" w:vAnchor="page" w:hAnchor="page" w:x="1419" w:y="14097"/>
    </w:pPr>
  </w:style>
  <w:style w:type="paragraph" w:customStyle="1" w:styleId="199">
    <w:name w:val="其他实施日期"/>
    <w:basedOn w:val="159"/>
    <w:qFormat/>
    <w:uiPriority w:val="0"/>
    <w:pPr>
      <w:framePr w:w="3997" w:h="471" w:hRule="exact" w:vSpace="181" w:wrap="around" w:vAnchor="page" w:hAnchor="page" w:x="7089" w:y="14097"/>
    </w:pPr>
  </w:style>
  <w:style w:type="paragraph" w:customStyle="1" w:styleId="200">
    <w:name w:val="标准文件_文件编号"/>
    <w:basedOn w:val="61"/>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1">
    <w:name w:val="标准文件_替换文件编号"/>
    <w:basedOn w:val="200"/>
    <w:qFormat/>
    <w:uiPriority w:val="0"/>
    <w:pPr>
      <w:framePr w:wrap="around"/>
      <w:spacing w:before="57"/>
    </w:pPr>
    <w:rPr>
      <w:sz w:val="21"/>
    </w:rPr>
  </w:style>
  <w:style w:type="paragraph" w:customStyle="1" w:styleId="202">
    <w:name w:val="标准文件_文件名称"/>
    <w:basedOn w:val="61"/>
    <w:next w:val="61"/>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3">
    <w:name w:val="标准文件_附录图标号"/>
    <w:basedOn w:val="61"/>
    <w:next w:val="61"/>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4">
    <w:name w:val="标准文件_附录表标号"/>
    <w:basedOn w:val="61"/>
    <w:next w:val="61"/>
    <w:qFormat/>
    <w:uiPriority w:val="0"/>
    <w:pPr>
      <w:numPr>
        <w:ilvl w:val="0"/>
        <w:numId w:val="5"/>
      </w:numPr>
      <w:spacing w:line="14" w:lineRule="exact"/>
      <w:ind w:firstLine="0" w:firstLineChars="0"/>
      <w:jc w:val="center"/>
    </w:pPr>
    <w:rPr>
      <w:rFonts w:eastAsia="黑体"/>
      <w:vanish/>
      <w:sz w:val="2"/>
    </w:rPr>
  </w:style>
  <w:style w:type="paragraph" w:customStyle="1" w:styleId="205">
    <w:name w:val="标准文件_引言一级条标题"/>
    <w:basedOn w:val="61"/>
    <w:next w:val="61"/>
    <w:qFormat/>
    <w:uiPriority w:val="0"/>
    <w:pPr>
      <w:numPr>
        <w:ilvl w:val="1"/>
        <w:numId w:val="8"/>
      </w:numPr>
      <w:spacing w:beforeLines="50" w:afterLines="50"/>
      <w:ind w:firstLineChars="0"/>
    </w:pPr>
    <w:rPr>
      <w:rFonts w:ascii="黑体" w:eastAsia="黑体"/>
    </w:rPr>
  </w:style>
  <w:style w:type="paragraph" w:customStyle="1" w:styleId="206">
    <w:name w:val="标准文件_引言二级条标题"/>
    <w:basedOn w:val="61"/>
    <w:next w:val="61"/>
    <w:qFormat/>
    <w:uiPriority w:val="0"/>
    <w:pPr>
      <w:numPr>
        <w:ilvl w:val="2"/>
        <w:numId w:val="8"/>
      </w:numPr>
      <w:spacing w:beforeLines="50" w:afterLines="50"/>
      <w:ind w:firstLineChars="0"/>
    </w:pPr>
    <w:rPr>
      <w:rFonts w:ascii="黑体" w:eastAsia="黑体"/>
    </w:rPr>
  </w:style>
  <w:style w:type="paragraph" w:customStyle="1" w:styleId="207">
    <w:name w:val="标准文件_引言三级条标题"/>
    <w:basedOn w:val="61"/>
    <w:next w:val="61"/>
    <w:qFormat/>
    <w:uiPriority w:val="0"/>
    <w:pPr>
      <w:numPr>
        <w:ilvl w:val="3"/>
        <w:numId w:val="8"/>
      </w:numPr>
      <w:spacing w:beforeLines="50" w:afterLines="50"/>
      <w:ind w:firstLineChars="0"/>
    </w:pPr>
    <w:rPr>
      <w:rFonts w:ascii="黑体" w:eastAsia="黑体"/>
    </w:rPr>
  </w:style>
  <w:style w:type="paragraph" w:customStyle="1" w:styleId="208">
    <w:name w:val="标准文件_引言四级条标题"/>
    <w:basedOn w:val="61"/>
    <w:next w:val="61"/>
    <w:qFormat/>
    <w:uiPriority w:val="0"/>
    <w:pPr>
      <w:numPr>
        <w:ilvl w:val="4"/>
        <w:numId w:val="8"/>
      </w:numPr>
      <w:spacing w:beforeLines="50" w:afterLines="50"/>
      <w:ind w:firstLineChars="0"/>
    </w:pPr>
    <w:rPr>
      <w:rFonts w:ascii="黑体" w:eastAsia="黑体"/>
    </w:rPr>
  </w:style>
  <w:style w:type="paragraph" w:customStyle="1" w:styleId="209">
    <w:name w:val="标准文件_引言五级条标题"/>
    <w:basedOn w:val="61"/>
    <w:next w:val="61"/>
    <w:qFormat/>
    <w:uiPriority w:val="0"/>
    <w:pPr>
      <w:numPr>
        <w:ilvl w:val="5"/>
        <w:numId w:val="8"/>
      </w:numPr>
      <w:spacing w:beforeLines="50" w:afterLines="50"/>
      <w:ind w:firstLineChars="0"/>
    </w:pPr>
    <w:rPr>
      <w:rFonts w:ascii="黑体" w:eastAsia="黑体"/>
    </w:rPr>
  </w:style>
  <w:style w:type="paragraph" w:customStyle="1" w:styleId="210">
    <w:name w:val="标准文件_注后"/>
    <w:basedOn w:val="61"/>
    <w:qFormat/>
    <w:uiPriority w:val="0"/>
    <w:pPr>
      <w:ind w:left="811" w:firstLine="0" w:firstLineChars="0"/>
    </w:pPr>
    <w:rPr>
      <w:sz w:val="18"/>
    </w:rPr>
  </w:style>
  <w:style w:type="paragraph" w:customStyle="1" w:styleId="211">
    <w:name w:val="标准文件_注X后"/>
    <w:basedOn w:val="61"/>
    <w:qFormat/>
    <w:uiPriority w:val="0"/>
    <w:pPr>
      <w:ind w:left="811" w:firstLine="0" w:firstLineChars="0"/>
    </w:pPr>
    <w:rPr>
      <w:sz w:val="18"/>
    </w:rPr>
  </w:style>
  <w:style w:type="paragraph" w:customStyle="1" w:styleId="212">
    <w:name w:val="标准文件_示例后"/>
    <w:basedOn w:val="61"/>
    <w:qFormat/>
    <w:uiPriority w:val="0"/>
    <w:pPr>
      <w:ind w:left="964" w:firstLine="0" w:firstLineChars="0"/>
    </w:pPr>
    <w:rPr>
      <w:sz w:val="18"/>
    </w:rPr>
  </w:style>
  <w:style w:type="paragraph" w:customStyle="1" w:styleId="213">
    <w:name w:val="标准文件_示例X后"/>
    <w:basedOn w:val="61"/>
    <w:link w:val="214"/>
    <w:qFormat/>
    <w:uiPriority w:val="0"/>
    <w:pPr>
      <w:ind w:left="1049" w:firstLine="0" w:firstLineChars="0"/>
    </w:pPr>
    <w:rPr>
      <w:sz w:val="18"/>
    </w:rPr>
  </w:style>
  <w:style w:type="character" w:customStyle="1" w:styleId="214">
    <w:name w:val="标准文件_示例X后 字符"/>
    <w:basedOn w:val="189"/>
    <w:link w:val="213"/>
    <w:qFormat/>
    <w:uiPriority w:val="0"/>
    <w:rPr>
      <w:rFonts w:ascii="宋体" w:hAnsi="Times New Roman"/>
      <w:sz w:val="18"/>
    </w:rPr>
  </w:style>
  <w:style w:type="paragraph" w:customStyle="1" w:styleId="215">
    <w:name w:val="标准文件_索引项"/>
    <w:basedOn w:val="61"/>
    <w:next w:val="61"/>
    <w:qFormat/>
    <w:uiPriority w:val="0"/>
    <w:pPr>
      <w:tabs>
        <w:tab w:val="right" w:leader="dot" w:pos="9356"/>
      </w:tabs>
      <w:ind w:left="210" w:hanging="210" w:firstLineChars="0"/>
      <w:jc w:val="left"/>
    </w:pPr>
  </w:style>
  <w:style w:type="paragraph" w:customStyle="1" w:styleId="216">
    <w:name w:val="标准文件_附录一级无标题"/>
    <w:basedOn w:val="83"/>
    <w:qFormat/>
    <w:uiPriority w:val="0"/>
    <w:pPr>
      <w:spacing w:beforeLines="0" w:afterLines="0" w:line="276" w:lineRule="auto"/>
      <w:outlineLvl w:val="9"/>
    </w:pPr>
    <w:rPr>
      <w:rFonts w:ascii="宋体" w:eastAsia="宋体"/>
    </w:rPr>
  </w:style>
  <w:style w:type="paragraph" w:customStyle="1" w:styleId="217">
    <w:name w:val="标准文件_附录二级无标题"/>
    <w:basedOn w:val="84"/>
    <w:qFormat/>
    <w:uiPriority w:val="0"/>
    <w:pPr>
      <w:spacing w:beforeLines="0" w:afterLines="0" w:line="276" w:lineRule="auto"/>
      <w:outlineLvl w:val="9"/>
    </w:pPr>
    <w:rPr>
      <w:rFonts w:ascii="宋体" w:eastAsia="宋体"/>
    </w:rPr>
  </w:style>
  <w:style w:type="paragraph" w:customStyle="1" w:styleId="218">
    <w:name w:val="标准文件_附录三级无标题"/>
    <w:basedOn w:val="86"/>
    <w:qFormat/>
    <w:uiPriority w:val="0"/>
    <w:pPr>
      <w:spacing w:beforeLines="0" w:afterLines="0" w:line="276" w:lineRule="auto"/>
      <w:outlineLvl w:val="9"/>
    </w:pPr>
    <w:rPr>
      <w:rFonts w:ascii="宋体" w:eastAsia="宋体"/>
    </w:rPr>
  </w:style>
  <w:style w:type="paragraph" w:customStyle="1" w:styleId="219">
    <w:name w:val="标准文件_附录四级无标题"/>
    <w:basedOn w:val="87"/>
    <w:qFormat/>
    <w:uiPriority w:val="0"/>
    <w:pPr>
      <w:spacing w:beforeLines="0" w:afterLines="0" w:line="276" w:lineRule="auto"/>
      <w:outlineLvl w:val="9"/>
    </w:pPr>
    <w:rPr>
      <w:rFonts w:ascii="宋体" w:eastAsia="宋体"/>
    </w:rPr>
  </w:style>
  <w:style w:type="paragraph" w:customStyle="1" w:styleId="220">
    <w:name w:val="标准文件_附录五级无标题"/>
    <w:basedOn w:val="89"/>
    <w:qFormat/>
    <w:uiPriority w:val="0"/>
    <w:pPr>
      <w:spacing w:beforeLines="0" w:afterLines="0" w:line="276" w:lineRule="auto"/>
      <w:outlineLvl w:val="9"/>
    </w:pPr>
    <w:rPr>
      <w:rFonts w:ascii="宋体" w:eastAsia="宋体"/>
    </w:rPr>
  </w:style>
  <w:style w:type="paragraph" w:customStyle="1" w:styleId="221">
    <w:name w:val="标准文件_引言一级无标题"/>
    <w:basedOn w:val="205"/>
    <w:next w:val="61"/>
    <w:qFormat/>
    <w:uiPriority w:val="0"/>
    <w:pPr>
      <w:spacing w:beforeLines="0" w:afterLines="0" w:line="276" w:lineRule="auto"/>
    </w:pPr>
    <w:rPr>
      <w:rFonts w:ascii="宋体" w:eastAsia="宋体"/>
    </w:rPr>
  </w:style>
  <w:style w:type="paragraph" w:customStyle="1" w:styleId="222">
    <w:name w:val="标准文件_引言二级无标题"/>
    <w:basedOn w:val="206"/>
    <w:next w:val="61"/>
    <w:qFormat/>
    <w:uiPriority w:val="0"/>
    <w:pPr>
      <w:spacing w:beforeLines="0" w:afterLines="0" w:line="276" w:lineRule="auto"/>
    </w:pPr>
    <w:rPr>
      <w:rFonts w:ascii="宋体" w:eastAsia="宋体"/>
    </w:rPr>
  </w:style>
  <w:style w:type="paragraph" w:customStyle="1" w:styleId="223">
    <w:name w:val="标准文件_引言三级无标题"/>
    <w:basedOn w:val="207"/>
    <w:next w:val="61"/>
    <w:qFormat/>
    <w:uiPriority w:val="0"/>
    <w:pPr>
      <w:spacing w:beforeLines="0" w:afterLines="0" w:line="276" w:lineRule="auto"/>
    </w:pPr>
    <w:rPr>
      <w:rFonts w:ascii="宋体" w:eastAsia="宋体"/>
    </w:rPr>
  </w:style>
  <w:style w:type="paragraph" w:customStyle="1" w:styleId="224">
    <w:name w:val="标准文件_引言四级无标题"/>
    <w:basedOn w:val="208"/>
    <w:next w:val="61"/>
    <w:qFormat/>
    <w:uiPriority w:val="0"/>
    <w:pPr>
      <w:spacing w:beforeLines="0" w:afterLines="0" w:line="276" w:lineRule="auto"/>
    </w:pPr>
    <w:rPr>
      <w:rFonts w:ascii="宋体" w:eastAsia="宋体"/>
    </w:rPr>
  </w:style>
  <w:style w:type="paragraph" w:customStyle="1" w:styleId="225">
    <w:name w:val="标准文件_引言五级无标题"/>
    <w:basedOn w:val="209"/>
    <w:next w:val="61"/>
    <w:qFormat/>
    <w:uiPriority w:val="0"/>
    <w:pPr>
      <w:spacing w:beforeLines="0" w:afterLines="0" w:line="276" w:lineRule="auto"/>
    </w:pPr>
    <w:rPr>
      <w:rFonts w:ascii="宋体" w:eastAsia="宋体"/>
    </w:rPr>
  </w:style>
  <w:style w:type="paragraph" w:customStyle="1" w:styleId="226">
    <w:name w:val="标准文件_索引标题"/>
    <w:basedOn w:val="68"/>
    <w:next w:val="61"/>
    <w:qFormat/>
    <w:uiPriority w:val="0"/>
    <w:rPr>
      <w:rFonts w:hAnsi="黑体"/>
    </w:rPr>
  </w:style>
  <w:style w:type="paragraph" w:customStyle="1" w:styleId="227">
    <w:name w:val="标准文件_脚注内容"/>
    <w:basedOn w:val="61"/>
    <w:qFormat/>
    <w:uiPriority w:val="0"/>
    <w:pPr>
      <w:ind w:left="400" w:leftChars="200" w:hanging="200" w:hangingChars="200"/>
    </w:pPr>
    <w:rPr>
      <w:sz w:val="15"/>
    </w:rPr>
  </w:style>
  <w:style w:type="paragraph" w:customStyle="1" w:styleId="228">
    <w:name w:val="标准文件_术语条一"/>
    <w:basedOn w:val="167"/>
    <w:next w:val="61"/>
    <w:qFormat/>
    <w:uiPriority w:val="0"/>
  </w:style>
  <w:style w:type="paragraph" w:customStyle="1" w:styleId="229">
    <w:name w:val="标准文件_术语条二"/>
    <w:basedOn w:val="170"/>
    <w:next w:val="61"/>
    <w:qFormat/>
    <w:uiPriority w:val="0"/>
  </w:style>
  <w:style w:type="paragraph" w:customStyle="1" w:styleId="230">
    <w:name w:val="标准文件_术语条三"/>
    <w:basedOn w:val="169"/>
    <w:next w:val="61"/>
    <w:qFormat/>
    <w:uiPriority w:val="0"/>
  </w:style>
  <w:style w:type="paragraph" w:customStyle="1" w:styleId="231">
    <w:name w:val="标准文件_术语条四"/>
    <w:basedOn w:val="172"/>
    <w:next w:val="61"/>
    <w:qFormat/>
    <w:uiPriority w:val="0"/>
  </w:style>
  <w:style w:type="paragraph" w:customStyle="1" w:styleId="232">
    <w:name w:val="标准文件_术语条五"/>
    <w:basedOn w:val="168"/>
    <w:next w:val="61"/>
    <w:qFormat/>
    <w:uiPriority w:val="0"/>
  </w:style>
  <w:style w:type="paragraph" w:customStyle="1" w:styleId="23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4">
    <w:name w:val="发布"/>
    <w:basedOn w:val="32"/>
    <w:qFormat/>
    <w:uiPriority w:val="0"/>
    <w:rPr>
      <w:rFonts w:ascii="黑体" w:eastAsia="黑体"/>
      <w:spacing w:val="85"/>
      <w:w w:val="100"/>
      <w:position w:val="3"/>
      <w:sz w:val="28"/>
      <w:szCs w:val="28"/>
    </w:rPr>
  </w:style>
  <w:style w:type="character" w:customStyle="1" w:styleId="235">
    <w:name w:val="纯文本 字符"/>
    <w:basedOn w:val="32"/>
    <w:link w:val="17"/>
    <w:qFormat/>
    <w:uiPriority w:val="0"/>
    <w:rPr>
      <w:rFonts w:ascii="宋体" w:hAnsi="Courier New"/>
      <w:kern w:val="2"/>
      <w:sz w:val="21"/>
    </w:rPr>
  </w:style>
  <w:style w:type="paragraph" w:customStyle="1" w:styleId="236">
    <w:name w:val="列表段落1"/>
    <w:basedOn w:val="1"/>
    <w:qFormat/>
    <w:uiPriority w:val="34"/>
    <w:pPr>
      <w:adjustRightInd/>
      <w:spacing w:line="240" w:lineRule="auto"/>
      <w:ind w:firstLine="420" w:firstLineChars="200"/>
    </w:pPr>
    <w:rPr>
      <w:szCs w:val="22"/>
    </w:rPr>
  </w:style>
  <w:style w:type="character" w:customStyle="1" w:styleId="237">
    <w:name w:val="批注文字 字符"/>
    <w:basedOn w:val="32"/>
    <w:link w:val="13"/>
    <w:qFormat/>
    <w:uiPriority w:val="99"/>
    <w:rPr>
      <w:rFonts w:ascii="Times New Roman" w:hAnsi="Times New Roman" w:eastAsiaTheme="minorEastAsia"/>
      <w:sz w:val="24"/>
      <w:szCs w:val="24"/>
    </w:rPr>
  </w:style>
  <w:style w:type="character" w:customStyle="1" w:styleId="238">
    <w:name w:val="批注主题 字符"/>
    <w:basedOn w:val="237"/>
    <w:link w:val="29"/>
    <w:semiHidden/>
    <w:qFormat/>
    <w:uiPriority w:val="99"/>
    <w:rPr>
      <w:rFonts w:ascii="Times New Roman" w:hAnsi="Times New Roman" w:eastAsiaTheme="minorEastAsia"/>
      <w:b/>
      <w:bCs/>
      <w:kern w:val="2"/>
      <w:sz w:val="21"/>
      <w:szCs w:val="21"/>
    </w:rPr>
  </w:style>
  <w:style w:type="paragraph" w:customStyle="1" w:styleId="239">
    <w:name w:val="正文图标题"/>
    <w:next w:val="1"/>
    <w:qFormat/>
    <w:uiPriority w:val="0"/>
    <w:pPr>
      <w:spacing w:beforeLines="50" w:afterLines="50"/>
      <w:jc w:val="center"/>
    </w:pPr>
    <w:rPr>
      <w:rFonts w:ascii="黑体" w:hAnsi="Times New Roman" w:eastAsia="黑体" w:cs="Times New Roman"/>
      <w:sz w:val="21"/>
      <w:lang w:val="en-US" w:eastAsia="zh-CN" w:bidi="ar-SA"/>
    </w:rPr>
  </w:style>
  <w:style w:type="paragraph" w:customStyle="1" w:styleId="240">
    <w:name w:val="段"/>
    <w:link w:val="24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41">
    <w:name w:val="段 Char"/>
    <w:link w:val="240"/>
    <w:qFormat/>
    <w:locked/>
    <w:uiPriority w:val="0"/>
    <w:rPr>
      <w:rFonts w:ascii="宋体" w:hAnsi="Times New Roman"/>
      <w:sz w:val="21"/>
    </w:rPr>
  </w:style>
  <w:style w:type="paragraph" w:customStyle="1" w:styleId="242">
    <w:name w:val="一级条标题"/>
    <w:next w:val="240"/>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43">
    <w:name w:val="章标题"/>
    <w:next w:val="240"/>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44">
    <w:name w:val="二级条标题"/>
    <w:basedOn w:val="242"/>
    <w:next w:val="240"/>
    <w:qFormat/>
    <w:uiPriority w:val="0"/>
    <w:pPr>
      <w:numPr>
        <w:ilvl w:val="2"/>
      </w:numPr>
      <w:spacing w:before="50" w:after="50"/>
      <w:outlineLvl w:val="3"/>
    </w:pPr>
  </w:style>
  <w:style w:type="paragraph" w:customStyle="1" w:styleId="245">
    <w:name w:val="三级条标题"/>
    <w:basedOn w:val="244"/>
    <w:next w:val="240"/>
    <w:qFormat/>
    <w:uiPriority w:val="0"/>
    <w:pPr>
      <w:numPr>
        <w:ilvl w:val="3"/>
      </w:numPr>
      <w:outlineLvl w:val="4"/>
    </w:pPr>
  </w:style>
  <w:style w:type="paragraph" w:customStyle="1" w:styleId="246">
    <w:name w:val="四级条标题"/>
    <w:basedOn w:val="245"/>
    <w:next w:val="240"/>
    <w:qFormat/>
    <w:uiPriority w:val="0"/>
    <w:pPr>
      <w:numPr>
        <w:ilvl w:val="4"/>
      </w:numPr>
      <w:outlineLvl w:val="5"/>
    </w:pPr>
  </w:style>
  <w:style w:type="paragraph" w:customStyle="1" w:styleId="247">
    <w:name w:val="五级条标题"/>
    <w:basedOn w:val="246"/>
    <w:next w:val="240"/>
    <w:qFormat/>
    <w:uiPriority w:val="0"/>
    <w:pPr>
      <w:numPr>
        <w:ilvl w:val="5"/>
      </w:numPr>
      <w:outlineLvl w:val="6"/>
    </w:pPr>
  </w:style>
  <w:style w:type="paragraph" w:customStyle="1" w:styleId="24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249">
    <w:name w:val="列出段落2"/>
    <w:basedOn w:val="1"/>
    <w:qFormat/>
    <w:uiPriority w:val="0"/>
    <w:pPr>
      <w:adjustRightInd/>
      <w:spacing w:line="240" w:lineRule="auto"/>
      <w:ind w:firstLine="420" w:firstLineChars="200"/>
    </w:pPr>
    <w:rPr>
      <w:rFonts w:ascii="Times New Roman" w:hAnsi="Times New Roman"/>
    </w:rPr>
  </w:style>
  <w:style w:type="paragraph" w:customStyle="1" w:styleId="250">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1">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2">
    <w:name w:val="Revision"/>
    <w:hidden/>
    <w:semiHidden/>
    <w:qFormat/>
    <w:uiPriority w:val="99"/>
    <w:rPr>
      <w:rFonts w:ascii="Calibri" w:hAnsi="Calibri" w:eastAsia="宋体" w:cs="Times New Roman"/>
      <w:kern w:val="2"/>
      <w:sz w:val="21"/>
      <w:szCs w:val="21"/>
      <w:lang w:val="en-US" w:eastAsia="zh-CN" w:bidi="ar-SA"/>
    </w:rPr>
  </w:style>
  <w:style w:type="paragraph" w:styleId="253">
    <w:name w:val="List Paragraph"/>
    <w:basedOn w:val="1"/>
    <w:qFormat/>
    <w:uiPriority w:val="99"/>
    <w:pPr>
      <w:ind w:firstLine="420" w:firstLineChars="200"/>
    </w:pPr>
  </w:style>
  <w:style w:type="paragraph" w:customStyle="1" w:styleId="254">
    <w:name w:val="TOC Heading"/>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5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083BD161E894264879851B21FBEAB63"/>
        <w:style w:val=""/>
        <w:category>
          <w:name w:val="常规"/>
          <w:gallery w:val="placeholder"/>
        </w:category>
        <w:types>
          <w:type w:val="bbPlcHdr"/>
        </w:types>
        <w:behaviors>
          <w:behavior w:val="content"/>
        </w:behaviors>
        <w:description w:val=""/>
        <w:guid w:val="{7EB8EE81-7B22-4308-980B-7AB019361F61}"/>
      </w:docPartPr>
      <w:docPartBody>
        <w:p>
          <w:pPr>
            <w:pStyle w:val="5"/>
          </w:pPr>
          <w:r>
            <w:rPr>
              <w:rStyle w:val="4"/>
              <w:rFonts w:hint="eastAsia"/>
            </w:rPr>
            <w:t>单击或点击此处输入文字。</w:t>
          </w:r>
        </w:p>
      </w:docPartBody>
    </w:docPart>
    <w:docPart>
      <w:docPartPr>
        <w:name w:val="689C064C96FF4F5EA342E6BD45334431"/>
        <w:style w:val=""/>
        <w:category>
          <w:name w:val="常规"/>
          <w:gallery w:val="placeholder"/>
        </w:category>
        <w:types>
          <w:type w:val="bbPlcHdr"/>
        </w:types>
        <w:behaviors>
          <w:behavior w:val="content"/>
        </w:behaviors>
        <w:description w:val=""/>
        <w:guid w:val="{3EA93941-8CE2-4D0F-9BDF-A529786F25B7}"/>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
  <w:rsids>
    <w:rsidRoot w:val="00317703"/>
    <w:rsid w:val="000074D9"/>
    <w:rsid w:val="0002086F"/>
    <w:rsid w:val="0003672A"/>
    <w:rsid w:val="00057131"/>
    <w:rsid w:val="00064C03"/>
    <w:rsid w:val="00067BE9"/>
    <w:rsid w:val="00073AB2"/>
    <w:rsid w:val="00094531"/>
    <w:rsid w:val="000C4DDA"/>
    <w:rsid w:val="000D2565"/>
    <w:rsid w:val="00102499"/>
    <w:rsid w:val="00142CE0"/>
    <w:rsid w:val="00154FBD"/>
    <w:rsid w:val="001A5AF6"/>
    <w:rsid w:val="0021085C"/>
    <w:rsid w:val="00223C89"/>
    <w:rsid w:val="002641B8"/>
    <w:rsid w:val="0026494B"/>
    <w:rsid w:val="00294001"/>
    <w:rsid w:val="002D5389"/>
    <w:rsid w:val="002E1DEF"/>
    <w:rsid w:val="003017AF"/>
    <w:rsid w:val="003156B3"/>
    <w:rsid w:val="00317703"/>
    <w:rsid w:val="00332DDC"/>
    <w:rsid w:val="00363A18"/>
    <w:rsid w:val="00377414"/>
    <w:rsid w:val="003C0D54"/>
    <w:rsid w:val="003D3C8F"/>
    <w:rsid w:val="00406A63"/>
    <w:rsid w:val="0047426F"/>
    <w:rsid w:val="004C0F49"/>
    <w:rsid w:val="004E0C64"/>
    <w:rsid w:val="00533223"/>
    <w:rsid w:val="00535C43"/>
    <w:rsid w:val="00555B38"/>
    <w:rsid w:val="005826F5"/>
    <w:rsid w:val="006268E2"/>
    <w:rsid w:val="00646DB0"/>
    <w:rsid w:val="006579B7"/>
    <w:rsid w:val="006F2E2A"/>
    <w:rsid w:val="00727FB1"/>
    <w:rsid w:val="00731969"/>
    <w:rsid w:val="007A719F"/>
    <w:rsid w:val="007D5370"/>
    <w:rsid w:val="007F218F"/>
    <w:rsid w:val="008C78FD"/>
    <w:rsid w:val="008D255B"/>
    <w:rsid w:val="008F62DC"/>
    <w:rsid w:val="009B43A5"/>
    <w:rsid w:val="009C6405"/>
    <w:rsid w:val="009D27AE"/>
    <w:rsid w:val="009D4339"/>
    <w:rsid w:val="009E2B6C"/>
    <w:rsid w:val="009F2F5D"/>
    <w:rsid w:val="009F7625"/>
    <w:rsid w:val="00A02952"/>
    <w:rsid w:val="00A1396B"/>
    <w:rsid w:val="00A2571D"/>
    <w:rsid w:val="00A77C11"/>
    <w:rsid w:val="00AB00DA"/>
    <w:rsid w:val="00B034C3"/>
    <w:rsid w:val="00B06505"/>
    <w:rsid w:val="00B54C22"/>
    <w:rsid w:val="00B922A9"/>
    <w:rsid w:val="00BC6081"/>
    <w:rsid w:val="00BE7AD2"/>
    <w:rsid w:val="00C23716"/>
    <w:rsid w:val="00CB5160"/>
    <w:rsid w:val="00CB5A6D"/>
    <w:rsid w:val="00CD0E98"/>
    <w:rsid w:val="00CF1605"/>
    <w:rsid w:val="00D075CF"/>
    <w:rsid w:val="00D24F36"/>
    <w:rsid w:val="00DB13EE"/>
    <w:rsid w:val="00DD4AC7"/>
    <w:rsid w:val="00E1226E"/>
    <w:rsid w:val="00E141D6"/>
    <w:rsid w:val="00E36182"/>
    <w:rsid w:val="00E50563"/>
    <w:rsid w:val="00E540E5"/>
    <w:rsid w:val="00E64CCF"/>
    <w:rsid w:val="00E80855"/>
    <w:rsid w:val="00ED037A"/>
    <w:rsid w:val="00ED46D3"/>
    <w:rsid w:val="00EF4434"/>
    <w:rsid w:val="00F23538"/>
    <w:rsid w:val="00F3457E"/>
    <w:rsid w:val="00F57DA5"/>
    <w:rsid w:val="00FA0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2083BD161E894264879851B21FBEAB6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89C064C96FF4F5EA342E6BD4533443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9</Pages>
  <Words>2872</Words>
  <Characters>3075</Characters>
  <Lines>139</Lines>
  <Paragraphs>169</Paragraphs>
  <TotalTime>2</TotalTime>
  <ScaleCrop>false</ScaleCrop>
  <LinksUpToDate>false</LinksUpToDate>
  <CharactersWithSpaces>5778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2024-08-15T19:00:00Z</dcterms:created>
  <dc:creator>俞政臣</dc:creator>
  <dc:description>&lt;config cover="true" show_menu="true" version="1.0.0" doctype="SDKXY"&gt;_x000d_
&lt;/config&gt;</dc:description>
  <cp:lastModifiedBy>jiangx</cp:lastModifiedBy>
  <cp:lastPrinted>2024-10-08T07:58:48Z</cp:lastPrinted>
  <dcterms:modified xsi:type="dcterms:W3CDTF">2024-10-08T07:58:51Z</dcterms:modified>
  <dc:title>团体标准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2052-11.8.2.10393</vt:lpwstr>
  </property>
  <property fmtid="{D5CDD505-2E9C-101B-9397-08002B2CF9AE}" pid="15" name="ICV">
    <vt:lpwstr>99ED9EC163A24083A192C1A9267F1C94</vt:lpwstr>
  </property>
</Properties>
</file>